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7EC00" w14:textId="3D9C38ED" w:rsidR="00A23599" w:rsidRDefault="00591675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#9</w:t>
      </w:r>
      <w:r>
        <w:rPr>
          <w:rFonts w:eastAsia="新細明體" w:cs="Arial"/>
          <w:noProof w:val="0"/>
          <w:sz w:val="24"/>
          <w:szCs w:val="24"/>
          <w:lang w:eastAsia="ja-JP"/>
        </w:rPr>
        <w:t>9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>-e</w:t>
      </w:r>
      <w:r w:rsidR="00161E86"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Pr="00591675">
        <w:rPr>
          <w:rFonts w:cs="Arial"/>
          <w:bCs/>
          <w:noProof w:val="0"/>
          <w:color w:val="000000" w:themeColor="text1"/>
          <w:sz w:val="24"/>
          <w:lang w:val="en-GB"/>
        </w:rPr>
        <w:t>R4-2110277</w:t>
      </w:r>
    </w:p>
    <w:p w14:paraId="045D31BA" w14:textId="5C21EFC9" w:rsidR="002D4DA1" w:rsidRPr="002D4DA1" w:rsidRDefault="00591675" w:rsidP="00A23599">
      <w:pPr>
        <w:pStyle w:val="a5"/>
        <w:tabs>
          <w:tab w:val="right" w:pos="9639"/>
        </w:tabs>
        <w:rPr>
          <w:b w:val="0"/>
          <w:sz w:val="24"/>
        </w:rPr>
      </w:pPr>
      <w:r w:rsidRPr="0091645B">
        <w:rPr>
          <w:sz w:val="24"/>
        </w:rPr>
        <w:t xml:space="preserve">Electronic Meeting,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91645B">
        <w:rPr>
          <w:sz w:val="24"/>
        </w:rPr>
        <w:t xml:space="preserve">– </w:t>
      </w:r>
      <w:r>
        <w:rPr>
          <w:sz w:val="24"/>
        </w:rPr>
        <w:t>27</w:t>
      </w:r>
      <w:r w:rsidRPr="009665F9">
        <w:rPr>
          <w:sz w:val="24"/>
          <w:vertAlign w:val="superscript"/>
        </w:rPr>
        <w:t>th</w:t>
      </w:r>
      <w:r w:rsidRPr="0091645B">
        <w:rPr>
          <w:sz w:val="24"/>
        </w:rPr>
        <w:t xml:space="preserve"> </w:t>
      </w:r>
      <w:r>
        <w:rPr>
          <w:sz w:val="24"/>
        </w:rPr>
        <w:t>May, 2021</w:t>
      </w:r>
      <w:r w:rsidRPr="0091645B">
        <w:rPr>
          <w:sz w:val="24"/>
        </w:rPr>
        <w:t xml:space="preserve"> </w:t>
      </w:r>
      <w:r w:rsidR="002D4DA1" w:rsidRPr="0091645B">
        <w:rPr>
          <w:sz w:val="24"/>
        </w:rPr>
        <w:t xml:space="preserve">       </w:t>
      </w:r>
    </w:p>
    <w:p w14:paraId="477077A9" w14:textId="627EA963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591675" w:rsidRPr="00591675">
        <w:rPr>
          <w:rFonts w:cs="Arial"/>
          <w:b/>
          <w:bCs/>
          <w:color w:val="000000" w:themeColor="text1"/>
          <w:sz w:val="24"/>
        </w:rPr>
        <w:t>6.4.1.2</w:t>
      </w:r>
    </w:p>
    <w:p w14:paraId="40AB726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58B3DFFB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6C4385">
        <w:rPr>
          <w:rFonts w:ascii="Arial" w:hAnsi="Arial" w:cs="Arial"/>
          <w:b/>
          <w:bCs/>
          <w:color w:val="000000" w:themeColor="text1"/>
        </w:rPr>
        <w:t>D</w:t>
      </w:r>
      <w:r w:rsidR="006C4385" w:rsidRPr="006C4385">
        <w:rPr>
          <w:rFonts w:ascii="Arial" w:hAnsi="Arial" w:cs="Arial"/>
          <w:b/>
          <w:bCs/>
          <w:color w:val="000000" w:themeColor="text1"/>
        </w:rPr>
        <w:t>iscussion on direct S</w:t>
      </w:r>
      <w:r w:rsidR="003D57FE">
        <w:rPr>
          <w:rFonts w:ascii="Arial" w:hAnsi="Arial" w:cs="Arial"/>
          <w:b/>
          <w:bCs/>
          <w:color w:val="000000" w:themeColor="text1"/>
        </w:rPr>
        <w:t>C</w:t>
      </w:r>
      <w:r w:rsidR="006C4385" w:rsidRPr="006C4385">
        <w:rPr>
          <w:rFonts w:ascii="Arial" w:hAnsi="Arial" w:cs="Arial"/>
          <w:b/>
          <w:bCs/>
          <w:color w:val="000000" w:themeColor="text1"/>
        </w:rPr>
        <w:t>ell activation</w:t>
      </w:r>
      <w:r w:rsidR="003D57FE">
        <w:rPr>
          <w:rFonts w:ascii="Arial" w:hAnsi="Arial" w:cs="Arial" w:hint="eastAsia"/>
          <w:b/>
          <w:bCs/>
          <w:color w:val="000000" w:themeColor="text1"/>
        </w:rPr>
        <w:t xml:space="preserve"> </w:t>
      </w:r>
      <w:r w:rsidR="003D57FE">
        <w:rPr>
          <w:rFonts w:ascii="Arial" w:hAnsi="Arial" w:cs="Arial"/>
          <w:b/>
          <w:bCs/>
          <w:color w:val="000000" w:themeColor="text1"/>
        </w:rPr>
        <w:t xml:space="preserve">and dormancy SCell 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7CF3C058" w14:textId="3137CF9C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7544CD58" w14:textId="2B43897E" w:rsidR="00A14A52" w:rsidRDefault="00A14A52" w:rsidP="00A14A52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 w:hint="eastAsia"/>
          <w:sz w:val="22"/>
          <w:lang w:eastAsia="zh-TW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6C4385">
        <w:rPr>
          <w:rFonts w:eastAsiaTheme="minorEastAsia" w:cs="Arial"/>
          <w:sz w:val="22"/>
          <w:lang w:eastAsia="zh-CN"/>
        </w:rPr>
        <w:t>RAN4 #97e meeting,</w:t>
      </w:r>
      <w:r>
        <w:rPr>
          <w:rFonts w:eastAsiaTheme="minorEastAsia" w:cs="Arial"/>
          <w:sz w:val="22"/>
          <w:lang w:eastAsia="zh-CN"/>
        </w:rPr>
        <w:t xml:space="preserve"> </w:t>
      </w:r>
      <w:r w:rsidR="006C4385" w:rsidRPr="006C4385">
        <w:rPr>
          <w:rFonts w:eastAsiaTheme="minorEastAsia" w:cs="Arial"/>
          <w:sz w:val="22"/>
          <w:lang w:eastAsia="zh-CN"/>
        </w:rPr>
        <w:t>we point</w:t>
      </w:r>
      <w:r w:rsidR="00056BB4">
        <w:rPr>
          <w:rFonts w:eastAsiaTheme="minorEastAsia" w:cs="Arial"/>
          <w:sz w:val="22"/>
          <w:lang w:eastAsia="zh-CN"/>
        </w:rPr>
        <w:t>ed</w:t>
      </w:r>
      <w:r w:rsidR="006C4385" w:rsidRPr="006C4385">
        <w:rPr>
          <w:rFonts w:eastAsiaTheme="minorEastAsia" w:cs="Arial"/>
          <w:sz w:val="22"/>
          <w:lang w:eastAsia="zh-CN"/>
        </w:rPr>
        <w:t xml:space="preserve"> out that the TCI state activation is not part of the RRC command for direct SCell activation. Therefore, direction SCell activation does not necessary reduce the time needed for Rel-15 SCell activatio</w:t>
      </w:r>
      <w:r w:rsidR="006C4385">
        <w:rPr>
          <w:rFonts w:eastAsiaTheme="minorEastAsia" w:cs="Arial"/>
          <w:sz w:val="22"/>
          <w:lang w:eastAsia="zh-CN"/>
        </w:rPr>
        <w:t xml:space="preserve">n </w:t>
      </w:r>
      <w:r w:rsidR="006C4385">
        <w:rPr>
          <w:rFonts w:eastAsiaTheme="minorEastAsia" w:cs="Arial"/>
          <w:sz w:val="22"/>
          <w:lang w:eastAsia="zh-CN"/>
        </w:rPr>
        <w:fldChar w:fldCharType="begin"/>
      </w:r>
      <w:r w:rsidR="006C4385">
        <w:rPr>
          <w:rFonts w:eastAsiaTheme="minorEastAsia" w:cs="Arial"/>
          <w:sz w:val="22"/>
          <w:lang w:eastAsia="zh-TW"/>
        </w:rPr>
        <w:instrText xml:space="preserve"> </w:instrText>
      </w:r>
      <w:r w:rsidR="006C4385">
        <w:rPr>
          <w:rFonts w:eastAsiaTheme="minorEastAsia" w:cs="Arial" w:hint="eastAsia"/>
          <w:sz w:val="22"/>
          <w:lang w:eastAsia="zh-TW"/>
        </w:rPr>
        <w:instrText>REF _Ref54208503 \r \h</w:instrText>
      </w:r>
      <w:r w:rsidR="006C4385">
        <w:rPr>
          <w:rFonts w:eastAsiaTheme="minorEastAsia" w:cs="Arial"/>
          <w:sz w:val="22"/>
          <w:lang w:eastAsia="zh-TW"/>
        </w:rPr>
        <w:instrText xml:space="preserve"> </w:instrText>
      </w:r>
      <w:r w:rsidR="006C4385">
        <w:rPr>
          <w:rFonts w:eastAsiaTheme="minorEastAsia" w:cs="Arial"/>
          <w:sz w:val="22"/>
          <w:lang w:eastAsia="zh-CN"/>
        </w:rPr>
      </w:r>
      <w:r w:rsidR="006C4385">
        <w:rPr>
          <w:rFonts w:eastAsiaTheme="minorEastAsia" w:cs="Arial"/>
          <w:sz w:val="22"/>
          <w:lang w:eastAsia="zh-CN"/>
        </w:rPr>
        <w:fldChar w:fldCharType="separate"/>
      </w:r>
      <w:r w:rsidR="00031A0F">
        <w:rPr>
          <w:rFonts w:eastAsiaTheme="minorEastAsia" w:cs="Arial"/>
          <w:sz w:val="22"/>
          <w:lang w:eastAsia="zh-TW"/>
        </w:rPr>
        <w:t>[1]</w:t>
      </w:r>
      <w:r w:rsidR="006C4385">
        <w:rPr>
          <w:rFonts w:eastAsiaTheme="minorEastAsia" w:cs="Arial"/>
          <w:sz w:val="22"/>
          <w:lang w:eastAsia="zh-CN"/>
        </w:rPr>
        <w:fldChar w:fldCharType="end"/>
      </w:r>
      <w:r w:rsidR="006C4385" w:rsidRPr="006C4385">
        <w:rPr>
          <w:rFonts w:eastAsiaTheme="minorEastAsia" w:cs="Arial"/>
          <w:sz w:val="22"/>
          <w:lang w:eastAsia="zh-CN"/>
        </w:rPr>
        <w:t>.</w:t>
      </w:r>
      <w:r w:rsidR="006C4385">
        <w:rPr>
          <w:rFonts w:eastAsiaTheme="minorEastAsia" w:cs="Arial" w:hint="eastAsia"/>
          <w:sz w:val="22"/>
          <w:lang w:eastAsia="zh-TW"/>
        </w:rPr>
        <w:t xml:space="preserve"> </w:t>
      </w:r>
      <w:r w:rsidR="006C4385">
        <w:rPr>
          <w:rFonts w:eastAsiaTheme="minorEastAsia" w:cs="Arial"/>
          <w:sz w:val="22"/>
          <w:lang w:eastAsia="zh-TW"/>
        </w:rPr>
        <w:t xml:space="preserve">An LS was also sent to inform RAN2 the concern we have, </w:t>
      </w:r>
      <w:r w:rsidR="006C4385" w:rsidRPr="006C4385">
        <w:rPr>
          <w:rFonts w:eastAsiaTheme="minorEastAsia" w:cs="Arial"/>
          <w:sz w:val="22"/>
          <w:lang w:eastAsia="zh-CN"/>
        </w:rPr>
        <w:t xml:space="preserve">asking them to consider some enhancement in Rel-16 in order to full realize the benefit of this </w:t>
      </w:r>
      <w:r w:rsidR="006C4385">
        <w:rPr>
          <w:rFonts w:eastAsiaTheme="minorEastAsia" w:cs="Arial"/>
          <w:sz w:val="22"/>
          <w:lang w:eastAsia="zh-CN"/>
        </w:rPr>
        <w:t xml:space="preserve">feature  </w:t>
      </w:r>
      <w:r w:rsidR="006C4385">
        <w:rPr>
          <w:rFonts w:eastAsiaTheme="minorEastAsia" w:cs="Arial"/>
          <w:sz w:val="22"/>
          <w:lang w:eastAsia="zh-CN"/>
        </w:rPr>
        <w:fldChar w:fldCharType="begin"/>
      </w:r>
      <w:r w:rsidR="006C4385">
        <w:rPr>
          <w:rFonts w:eastAsiaTheme="minorEastAsia" w:cs="Arial"/>
          <w:sz w:val="22"/>
          <w:lang w:eastAsia="zh-CN"/>
        </w:rPr>
        <w:instrText xml:space="preserve"> REF _Ref54180055 \r \h </w:instrText>
      </w:r>
      <w:r w:rsidR="006C4385">
        <w:rPr>
          <w:rFonts w:eastAsiaTheme="minorEastAsia" w:cs="Arial"/>
          <w:sz w:val="22"/>
          <w:lang w:eastAsia="zh-CN"/>
        </w:rPr>
      </w:r>
      <w:r w:rsidR="006C4385">
        <w:rPr>
          <w:rFonts w:eastAsiaTheme="minorEastAsia" w:cs="Arial"/>
          <w:sz w:val="22"/>
          <w:lang w:eastAsia="zh-CN"/>
        </w:rPr>
        <w:fldChar w:fldCharType="separate"/>
      </w:r>
      <w:r w:rsidR="00031A0F">
        <w:rPr>
          <w:rFonts w:eastAsiaTheme="minorEastAsia" w:cs="Arial"/>
          <w:sz w:val="22"/>
          <w:lang w:eastAsia="zh-CN"/>
        </w:rPr>
        <w:t>[2]</w:t>
      </w:r>
      <w:r w:rsidR="006C4385">
        <w:rPr>
          <w:rFonts w:eastAsiaTheme="minorEastAsia" w:cs="Arial"/>
          <w:sz w:val="22"/>
          <w:lang w:eastAsia="zh-CN"/>
        </w:rPr>
        <w:fldChar w:fldCharType="end"/>
      </w:r>
      <w:r w:rsidR="00591675">
        <w:rPr>
          <w:rFonts w:eastAsiaTheme="minorEastAsia" w:cs="Arial" w:hint="eastAsia"/>
          <w:sz w:val="22"/>
          <w:lang w:eastAsia="zh-TW"/>
        </w:rPr>
        <w:t xml:space="preserve">. </w:t>
      </w:r>
      <w:r w:rsidR="00591675">
        <w:rPr>
          <w:rFonts w:eastAsiaTheme="minorEastAsia" w:cs="Arial"/>
          <w:sz w:val="22"/>
          <w:lang w:eastAsia="zh-TW"/>
        </w:rPr>
        <w:t xml:space="preserve">In RAN2 </w:t>
      </w:r>
      <w:r w:rsidR="00591675" w:rsidRPr="00591675">
        <w:rPr>
          <w:rFonts w:eastAsiaTheme="minorEastAsia" w:cs="Arial"/>
          <w:sz w:val="22"/>
          <w:lang w:eastAsia="zh-TW"/>
        </w:rPr>
        <w:t>#113bis</w:t>
      </w:r>
      <w:r w:rsidR="00591675">
        <w:rPr>
          <w:rFonts w:eastAsiaTheme="minorEastAsia" w:cs="Arial"/>
          <w:sz w:val="22"/>
          <w:lang w:eastAsia="zh-TW"/>
        </w:rPr>
        <w:t xml:space="preserve">, a reply LS was agreed and it specifies that no TCI state parameters in RRC for direct SCell activation will be added in Rel-16 </w:t>
      </w:r>
      <w:r w:rsidR="00591675">
        <w:rPr>
          <w:rFonts w:eastAsiaTheme="minorEastAsia" w:cs="Arial"/>
          <w:sz w:val="22"/>
          <w:lang w:eastAsia="zh-TW"/>
        </w:rPr>
        <w:fldChar w:fldCharType="begin"/>
      </w:r>
      <w:r w:rsidR="00591675">
        <w:rPr>
          <w:rFonts w:eastAsiaTheme="minorEastAsia" w:cs="Arial"/>
          <w:sz w:val="22"/>
          <w:lang w:eastAsia="zh-TW"/>
        </w:rPr>
        <w:instrText xml:space="preserve"> REF _Ref71655749 \r \h </w:instrText>
      </w:r>
      <w:r w:rsidR="00591675">
        <w:rPr>
          <w:rFonts w:eastAsiaTheme="minorEastAsia" w:cs="Arial"/>
          <w:sz w:val="22"/>
          <w:lang w:eastAsia="zh-TW"/>
        </w:rPr>
      </w:r>
      <w:r w:rsidR="00591675">
        <w:rPr>
          <w:rFonts w:eastAsiaTheme="minorEastAsia" w:cs="Arial"/>
          <w:sz w:val="22"/>
          <w:lang w:eastAsia="zh-TW"/>
        </w:rPr>
        <w:fldChar w:fldCharType="separate"/>
      </w:r>
      <w:r w:rsidR="00591675">
        <w:rPr>
          <w:rFonts w:eastAsiaTheme="minorEastAsia" w:cs="Arial"/>
          <w:sz w:val="22"/>
          <w:lang w:eastAsia="zh-TW"/>
        </w:rPr>
        <w:t>[3]</w:t>
      </w:r>
      <w:r w:rsidR="00591675">
        <w:rPr>
          <w:rFonts w:eastAsiaTheme="minorEastAsia" w:cs="Arial"/>
          <w:sz w:val="22"/>
          <w:lang w:eastAsia="zh-TW"/>
        </w:rPr>
        <w:fldChar w:fldCharType="end"/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112E5C">
        <w:tc>
          <w:tcPr>
            <w:tcW w:w="9619" w:type="dxa"/>
          </w:tcPr>
          <w:p w14:paraId="5B483F8F" w14:textId="77777777" w:rsidR="00591675" w:rsidRPr="00BE6EC6" w:rsidRDefault="00591675" w:rsidP="00591675">
            <w:pPr>
              <w:spacing w:after="120"/>
              <w:rPr>
                <w:rFonts w:ascii="Arial" w:hAnsi="Arial" w:cs="Arial"/>
                <w:b/>
              </w:rPr>
            </w:pPr>
            <w:r w:rsidRPr="00BE6EC6">
              <w:rPr>
                <w:rFonts w:ascii="Arial" w:hAnsi="Arial" w:cs="Arial"/>
                <w:b/>
              </w:rPr>
              <w:t>1. Overall Description</w:t>
            </w:r>
          </w:p>
          <w:p w14:paraId="7DBB3068" w14:textId="77777777" w:rsidR="00591675" w:rsidRPr="00A3479B" w:rsidRDefault="00591675" w:rsidP="00591675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  <w:r w:rsidRPr="00BE6EC6">
              <w:rPr>
                <w:rFonts w:ascii="Arial" w:hAnsi="Arial" w:cs="Arial"/>
              </w:rPr>
              <w:t>RAN2 would like to thank RAN</w:t>
            </w:r>
            <w:r w:rsidRPr="00BE6EC6">
              <w:rPr>
                <w:rFonts w:ascii="Arial" w:hAnsi="Arial" w:cs="Arial"/>
                <w:lang w:eastAsia="zh-CN"/>
              </w:rPr>
              <w:t>4</w:t>
            </w:r>
            <w:r>
              <w:rPr>
                <w:rFonts w:ascii="Arial" w:hAnsi="Arial" w:cs="Arial"/>
                <w:lang w:eastAsia="zh-CN"/>
              </w:rPr>
              <w:t>/RAN1</w:t>
            </w:r>
            <w:r w:rsidRPr="00BE6EC6">
              <w:rPr>
                <w:rFonts w:ascii="Arial" w:hAnsi="Arial" w:cs="Arial"/>
              </w:rPr>
              <w:t xml:space="preserve"> for 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LS on </w:t>
            </w:r>
            <w:r w:rsidRPr="00BF209A">
              <w:rPr>
                <w:rFonts w:ascii="Arial" w:hAnsi="Arial" w:cs="Arial"/>
                <w:bCs/>
              </w:rPr>
              <w:t>TCI state indication at Direct SCell activation</w:t>
            </w:r>
            <w:r>
              <w:rPr>
                <w:rFonts w:ascii="Arial" w:hAnsi="Arial" w:cs="Arial"/>
                <w:bCs/>
              </w:rPr>
              <w:t xml:space="preserve">. RAN2 understands that direct SCell activation still work if only one TCI state is configured. RAN2 agreed not to add </w:t>
            </w:r>
            <w:r w:rsidRPr="0012038A">
              <w:rPr>
                <w:rFonts w:ascii="Arial" w:hAnsi="Arial" w:cs="Arial"/>
                <w:bCs/>
              </w:rPr>
              <w:t xml:space="preserve">TCI state </w:t>
            </w:r>
            <w:r>
              <w:rPr>
                <w:rFonts w:ascii="Arial" w:hAnsi="Arial" w:cs="Arial"/>
                <w:bCs/>
              </w:rPr>
              <w:t xml:space="preserve">parameters </w:t>
            </w:r>
            <w:r w:rsidRPr="0012038A">
              <w:rPr>
                <w:rFonts w:ascii="Arial" w:hAnsi="Arial" w:cs="Arial"/>
                <w:bCs/>
              </w:rPr>
              <w:t>in RRC for direct SCell activation in Rel-16</w:t>
            </w:r>
            <w:r>
              <w:rPr>
                <w:rFonts w:ascii="Arial" w:hAnsi="Arial" w:cs="Arial"/>
                <w:bCs/>
              </w:rPr>
              <w:t xml:space="preserve"> since Rel-16 specification was frozen. </w:t>
            </w:r>
          </w:p>
          <w:p w14:paraId="7C496D53" w14:textId="14855CDD" w:rsidR="00552D0E" w:rsidRPr="00591675" w:rsidRDefault="00552D0E" w:rsidP="00591675">
            <w:pPr>
              <w:spacing w:after="120"/>
              <w:rPr>
                <w:rFonts w:ascii="Arial" w:hAnsi="Arial" w:cs="Arial"/>
                <w:lang w:eastAsia="zh-CN"/>
              </w:rPr>
            </w:pPr>
          </w:p>
        </w:tc>
      </w:tr>
    </w:tbl>
    <w:p w14:paraId="7B6BFA91" w14:textId="77777777" w:rsidR="006C4385" w:rsidRDefault="006C4385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7" w:name="_Ref32352040"/>
    </w:p>
    <w:p w14:paraId="0274C989" w14:textId="717CF21D" w:rsidR="00E45A1C" w:rsidRDefault="00591675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r>
        <w:rPr>
          <w:rFonts w:eastAsiaTheme="minorEastAsia" w:cs="Arial"/>
          <w:sz w:val="22"/>
          <w:lang w:val="en-GB" w:eastAsia="zh-TW"/>
        </w:rPr>
        <w:t xml:space="preserve">Therefore, RAN4 should </w:t>
      </w:r>
      <w:r w:rsidR="006C4385">
        <w:rPr>
          <w:rFonts w:eastAsiaTheme="minorEastAsia" w:cs="Arial"/>
          <w:sz w:val="22"/>
          <w:lang w:val="en-GB" w:eastAsia="zh-TW"/>
        </w:rPr>
        <w:t xml:space="preserve">modify the corresponding requirements for the cases that TCI state is needed. </w:t>
      </w:r>
      <w:r w:rsidR="00CA636D">
        <w:rPr>
          <w:rFonts w:eastAsiaTheme="minorEastAsia" w:cs="Arial"/>
          <w:sz w:val="22"/>
          <w:lang w:val="en-GB" w:eastAsia="zh-TW"/>
        </w:rPr>
        <w:t>W</w:t>
      </w:r>
      <w:r w:rsidR="006C4385">
        <w:rPr>
          <w:rFonts w:eastAsiaTheme="minorEastAsia" w:cs="Arial"/>
          <w:sz w:val="22"/>
          <w:lang w:val="en-GB" w:eastAsia="zh-TW"/>
        </w:rPr>
        <w:t xml:space="preserve">e </w:t>
      </w:r>
      <w:r w:rsidR="00CA636D">
        <w:rPr>
          <w:rFonts w:eastAsiaTheme="minorEastAsia" w:cs="Arial"/>
          <w:sz w:val="22"/>
          <w:lang w:val="en-GB" w:eastAsia="zh-TW"/>
        </w:rPr>
        <w:t xml:space="preserve">explain the details in this paper and also provide the corresponding CR </w:t>
      </w:r>
      <w:r w:rsidR="00CA636D">
        <w:rPr>
          <w:rFonts w:eastAsiaTheme="minorEastAsia" w:cs="Arial"/>
          <w:sz w:val="22"/>
          <w:lang w:val="en-GB" w:eastAsia="zh-TW"/>
        </w:rPr>
        <w:fldChar w:fldCharType="begin"/>
      </w:r>
      <w:r w:rsidR="00CA636D">
        <w:rPr>
          <w:rFonts w:eastAsiaTheme="minorEastAsia" w:cs="Arial"/>
          <w:sz w:val="22"/>
          <w:lang w:val="en-GB" w:eastAsia="zh-TW"/>
        </w:rPr>
        <w:instrText xml:space="preserve"> REF _Ref61286261 \r \h </w:instrText>
      </w:r>
      <w:r w:rsidR="00CA636D">
        <w:rPr>
          <w:rFonts w:eastAsiaTheme="minorEastAsia" w:cs="Arial"/>
          <w:sz w:val="22"/>
          <w:lang w:val="en-GB" w:eastAsia="zh-TW"/>
        </w:rPr>
      </w:r>
      <w:r w:rsidR="00CA636D">
        <w:rPr>
          <w:rFonts w:eastAsiaTheme="minorEastAsia" w:cs="Arial"/>
          <w:sz w:val="22"/>
          <w:lang w:val="en-GB" w:eastAsia="zh-TW"/>
        </w:rPr>
        <w:fldChar w:fldCharType="separate"/>
      </w:r>
      <w:r>
        <w:rPr>
          <w:rFonts w:eastAsiaTheme="minorEastAsia" w:cs="Arial"/>
          <w:sz w:val="22"/>
          <w:lang w:val="en-GB" w:eastAsia="zh-TW"/>
        </w:rPr>
        <w:t>[4]</w:t>
      </w:r>
      <w:r w:rsidR="00CA636D">
        <w:rPr>
          <w:rFonts w:eastAsiaTheme="minorEastAsia" w:cs="Arial"/>
          <w:sz w:val="22"/>
          <w:lang w:val="en-GB" w:eastAsia="zh-TW"/>
        </w:rPr>
        <w:fldChar w:fldCharType="end"/>
      </w:r>
      <w:r w:rsidR="00BF3C78">
        <w:rPr>
          <w:rFonts w:eastAsiaTheme="minorEastAsia" w:cs="Arial"/>
          <w:sz w:val="22"/>
          <w:lang w:val="en-GB" w:eastAsia="zh-TW"/>
        </w:rPr>
        <w:t xml:space="preserve">. </w:t>
      </w:r>
    </w:p>
    <w:p w14:paraId="62BA15CC" w14:textId="54B7D1A7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7"/>
      <w:r w:rsidR="00CA636D">
        <w:rPr>
          <w:rFonts w:cs="Arial"/>
          <w:color w:val="000000" w:themeColor="text1"/>
        </w:rPr>
        <w:t>Discussion</w:t>
      </w:r>
      <w:r w:rsidR="003D57FE">
        <w:rPr>
          <w:rFonts w:cs="Arial"/>
          <w:color w:val="000000" w:themeColor="text1"/>
        </w:rPr>
        <w:t xml:space="preserve"> for </w:t>
      </w:r>
      <w:r w:rsidR="003D57FE" w:rsidRPr="003D57FE">
        <w:rPr>
          <w:rFonts w:cs="Arial"/>
          <w:color w:val="000000" w:themeColor="text1"/>
        </w:rPr>
        <w:t>direct S</w:t>
      </w:r>
      <w:r w:rsidR="003D57FE">
        <w:rPr>
          <w:rFonts w:cs="Arial"/>
          <w:color w:val="000000" w:themeColor="text1"/>
        </w:rPr>
        <w:t>C</w:t>
      </w:r>
      <w:r w:rsidR="003D57FE" w:rsidRPr="003D57FE">
        <w:rPr>
          <w:rFonts w:cs="Arial"/>
          <w:color w:val="000000" w:themeColor="text1"/>
        </w:rPr>
        <w:t>ell activation</w:t>
      </w:r>
    </w:p>
    <w:p w14:paraId="2EB56330" w14:textId="4B10D499" w:rsidR="0090437A" w:rsidRDefault="00CA636D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NR Rel-15, only SCell that already been added can be activated </w:t>
      </w:r>
      <w:r w:rsidR="0090437A">
        <w:rPr>
          <w:rFonts w:ascii="Arial" w:hAnsi="Arial" w:cs="Arial"/>
          <w:lang w:val="en-GB"/>
        </w:rPr>
        <w:t>by a MAC control elements. The overall n</w:t>
      </w:r>
      <w:r w:rsidR="0090437A" w:rsidRPr="0090437A">
        <w:rPr>
          <w:rFonts w:ascii="Arial" w:hAnsi="Arial" w:cs="Arial"/>
          <w:lang w:val="en-GB"/>
        </w:rPr>
        <w:t>ormal SCell addition and activation procedure including</w:t>
      </w:r>
      <w:r w:rsidR="0090437A">
        <w:rPr>
          <w:rFonts w:ascii="Arial" w:hAnsi="Arial" w:cs="Arial"/>
          <w:lang w:val="en-GB"/>
        </w:rPr>
        <w:t xml:space="preserve"> </w:t>
      </w:r>
      <w:r w:rsidR="0090437A" w:rsidRPr="0090437A">
        <w:rPr>
          <w:rFonts w:ascii="Arial" w:hAnsi="Arial" w:cs="Arial"/>
          <w:lang w:val="en-GB"/>
        </w:rPr>
        <w:t>SCell addition time</w:t>
      </w:r>
      <w:r w:rsidR="0090437A">
        <w:rPr>
          <w:rFonts w:ascii="Arial" w:hAnsi="Arial" w:cs="Arial"/>
          <w:lang w:val="en-GB"/>
        </w:rPr>
        <w:t xml:space="preserve"> and</w:t>
      </w:r>
      <w:r w:rsidR="0090437A" w:rsidRPr="0090437A">
        <w:t xml:space="preserve"> </w:t>
      </w:r>
      <w:r w:rsidR="0090437A" w:rsidRPr="0090437A">
        <w:rPr>
          <w:rFonts w:ascii="Arial" w:hAnsi="Arial" w:cs="Arial"/>
          <w:lang w:val="en-GB"/>
        </w:rPr>
        <w:t>SCell activation time</w:t>
      </w:r>
      <w:r w:rsidR="0090437A">
        <w:rPr>
          <w:rFonts w:ascii="Arial" w:hAnsi="Arial" w:cs="Arial"/>
          <w:lang w:val="en-GB"/>
        </w:rPr>
        <w:t xml:space="preserve">: </w:t>
      </w:r>
    </w:p>
    <w:p w14:paraId="0285857B" w14:textId="379A3A05" w:rsidR="0090437A" w:rsidRDefault="0090437A" w:rsidP="00031A0F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5C160D58" wp14:editId="237AB44C">
            <wp:extent cx="5481529" cy="1341992"/>
            <wp:effectExtent l="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119" cy="13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F43BF" w14:textId="2B3F7EAA" w:rsidR="0090437A" w:rsidRPr="00163B29" w:rsidRDefault="0090437A" w:rsidP="0090437A">
      <w:pPr>
        <w:pStyle w:val="af2"/>
        <w:jc w:val="center"/>
        <w:rPr>
          <w:rFonts w:ascii="Arial" w:eastAsiaTheme="minorEastAsia" w:hAnsi="Arial" w:cs="Arial"/>
          <w:b w:val="0"/>
        </w:rPr>
      </w:pPr>
      <w:r w:rsidRPr="004604EE">
        <w:rPr>
          <w:rFonts w:ascii="Arial" w:hAnsi="Arial" w:cs="Arial"/>
        </w:rPr>
        <w:t xml:space="preserve">Figure </w:t>
      </w:r>
      <w:r w:rsidRPr="004604EE">
        <w:rPr>
          <w:rFonts w:ascii="Arial" w:hAnsi="Arial" w:cs="Arial"/>
        </w:rPr>
        <w:fldChar w:fldCharType="begin"/>
      </w:r>
      <w:r w:rsidRPr="004604EE">
        <w:rPr>
          <w:rFonts w:ascii="Arial" w:hAnsi="Arial" w:cs="Arial"/>
        </w:rPr>
        <w:instrText xml:space="preserve"> SEQ Figure \* ARABIC </w:instrText>
      </w:r>
      <w:r w:rsidRPr="004604EE">
        <w:rPr>
          <w:rFonts w:ascii="Arial" w:hAnsi="Arial" w:cs="Arial"/>
        </w:rPr>
        <w:fldChar w:fldCharType="separate"/>
      </w:r>
      <w:r w:rsidR="00031A0F">
        <w:rPr>
          <w:rFonts w:ascii="Arial" w:hAnsi="Arial" w:cs="Arial"/>
          <w:noProof/>
        </w:rPr>
        <w:t>1</w:t>
      </w:r>
      <w:r w:rsidRPr="004604EE">
        <w:rPr>
          <w:rFonts w:ascii="Arial" w:hAnsi="Arial" w:cs="Arial"/>
        </w:rPr>
        <w:fldChar w:fldCharType="end"/>
      </w:r>
      <w:r w:rsidRPr="004604E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90437A">
        <w:rPr>
          <w:rFonts w:ascii="Arial" w:hAnsi="Arial" w:cs="Arial"/>
        </w:rPr>
        <w:t xml:space="preserve">Normal SCell addition and activation procedure </w:t>
      </w:r>
      <w:r>
        <w:rPr>
          <w:rFonts w:asciiTheme="minorEastAsia" w:eastAsiaTheme="minorEastAsia" w:hAnsiTheme="minorEastAsia" w:cs="Arial"/>
        </w:rPr>
        <w:t xml:space="preserve"> </w:t>
      </w:r>
    </w:p>
    <w:p w14:paraId="2BAF96F7" w14:textId="77777777" w:rsidR="0090437A" w:rsidRPr="0090437A" w:rsidRDefault="0090437A" w:rsidP="00672DF8">
      <w:pPr>
        <w:rPr>
          <w:rFonts w:ascii="Arial" w:hAnsi="Arial" w:cs="Arial"/>
        </w:rPr>
      </w:pPr>
    </w:p>
    <w:p w14:paraId="46BFB821" w14:textId="41AC55B2" w:rsidR="0090437A" w:rsidRDefault="0090437A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To </w:t>
      </w:r>
      <w:r w:rsidRPr="0090437A">
        <w:rPr>
          <w:rFonts w:ascii="Arial" w:hAnsi="Arial" w:cs="Arial"/>
          <w:lang w:val="en-GB"/>
        </w:rPr>
        <w:t xml:space="preserve">speed up the SCell activation procedure, direct SCell activation is introduced </w:t>
      </w:r>
      <w:r>
        <w:rPr>
          <w:rFonts w:ascii="Arial" w:hAnsi="Arial" w:cs="Arial"/>
          <w:lang w:val="en-GB"/>
        </w:rPr>
        <w:t xml:space="preserve">in Rel-16 </w:t>
      </w:r>
      <w:r w:rsidRPr="0090437A">
        <w:rPr>
          <w:rFonts w:ascii="Arial" w:hAnsi="Arial" w:cs="Arial"/>
          <w:lang w:val="en-GB"/>
        </w:rPr>
        <w:t>so that</w:t>
      </w:r>
      <w:r>
        <w:rPr>
          <w:rFonts w:ascii="Arial" w:hAnsi="Arial" w:cs="Arial"/>
          <w:lang w:val="en-GB"/>
        </w:rPr>
        <w:t xml:space="preserve"> </w:t>
      </w:r>
      <w:r w:rsidRPr="0090437A">
        <w:rPr>
          <w:rFonts w:ascii="Arial" w:hAnsi="Arial" w:cs="Arial"/>
          <w:lang w:val="en-GB"/>
        </w:rPr>
        <w:t>the SCell can be activated by RRC directly (while adding</w:t>
      </w:r>
      <w:r>
        <w:rPr>
          <w:rFonts w:ascii="Arial" w:hAnsi="Arial" w:cs="Arial"/>
          <w:lang w:val="en-GB"/>
        </w:rPr>
        <w:t xml:space="preserve"> the Scell/handover/RRC resume). The faster activation time can be achieved if </w:t>
      </w:r>
      <w:r w:rsidRPr="0090437A">
        <w:rPr>
          <w:rFonts w:ascii="Arial" w:hAnsi="Arial" w:cs="Arial"/>
          <w:lang w:val="en-GB"/>
        </w:rPr>
        <w:t>MAC CE for activation is not necessary</w:t>
      </w:r>
      <w:r>
        <w:rPr>
          <w:rFonts w:ascii="Arial" w:hAnsi="Arial" w:cs="Arial"/>
          <w:lang w:val="en-GB"/>
        </w:rPr>
        <w:t>.</w:t>
      </w:r>
    </w:p>
    <w:p w14:paraId="69C46722" w14:textId="18AFC008" w:rsidR="0090437A" w:rsidRDefault="0090437A" w:rsidP="00031A0F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1C9CC1FF" wp14:editId="6C9FB448">
            <wp:extent cx="5496749" cy="1342936"/>
            <wp:effectExtent l="0" t="0" r="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985" cy="1364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D8E711" w14:textId="348BE075" w:rsidR="0090437A" w:rsidRPr="00163B29" w:rsidRDefault="0090437A" w:rsidP="0090437A">
      <w:pPr>
        <w:pStyle w:val="af2"/>
        <w:jc w:val="center"/>
        <w:rPr>
          <w:rFonts w:ascii="Arial" w:eastAsiaTheme="minorEastAsia" w:hAnsi="Arial" w:cs="Arial"/>
          <w:b w:val="0"/>
        </w:rPr>
      </w:pPr>
      <w:r w:rsidRPr="004604EE">
        <w:rPr>
          <w:rFonts w:ascii="Arial" w:hAnsi="Arial" w:cs="Arial"/>
        </w:rPr>
        <w:t xml:space="preserve">Figure </w:t>
      </w:r>
      <w:r w:rsidRPr="004604EE">
        <w:rPr>
          <w:rFonts w:ascii="Arial" w:hAnsi="Arial" w:cs="Arial"/>
        </w:rPr>
        <w:fldChar w:fldCharType="begin"/>
      </w:r>
      <w:r w:rsidRPr="004604EE">
        <w:rPr>
          <w:rFonts w:ascii="Arial" w:hAnsi="Arial" w:cs="Arial"/>
        </w:rPr>
        <w:instrText xml:space="preserve"> SEQ Figure \* ARABIC </w:instrText>
      </w:r>
      <w:r w:rsidRPr="004604EE">
        <w:rPr>
          <w:rFonts w:ascii="Arial" w:hAnsi="Arial" w:cs="Arial"/>
        </w:rPr>
        <w:fldChar w:fldCharType="separate"/>
      </w:r>
      <w:r w:rsidR="00031A0F">
        <w:rPr>
          <w:rFonts w:ascii="Arial" w:hAnsi="Arial" w:cs="Arial"/>
          <w:noProof/>
        </w:rPr>
        <w:t>2</w:t>
      </w:r>
      <w:r w:rsidRPr="004604EE">
        <w:rPr>
          <w:rFonts w:ascii="Arial" w:hAnsi="Arial" w:cs="Arial"/>
        </w:rPr>
        <w:fldChar w:fldCharType="end"/>
      </w:r>
      <w:r w:rsidRPr="004604E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90437A">
        <w:rPr>
          <w:rFonts w:ascii="Arial" w:hAnsi="Arial" w:cs="Arial"/>
        </w:rPr>
        <w:t xml:space="preserve">Normal SCell addition and activation procedure </w:t>
      </w:r>
      <w:r>
        <w:rPr>
          <w:rFonts w:ascii="Arial" w:hAnsi="Arial" w:cs="Arial"/>
        </w:rPr>
        <w:t xml:space="preserve">- </w:t>
      </w:r>
      <w:r w:rsidRPr="0090437A">
        <w:rPr>
          <w:rFonts w:ascii="Arial" w:hAnsi="Arial" w:cs="Arial"/>
        </w:rPr>
        <w:t>SCell addition and RRCResume</w:t>
      </w:r>
    </w:p>
    <w:p w14:paraId="71B7E99F" w14:textId="77777777" w:rsidR="0090437A" w:rsidRPr="0090437A" w:rsidRDefault="0090437A" w:rsidP="00672DF8">
      <w:pPr>
        <w:rPr>
          <w:rFonts w:ascii="Arial" w:hAnsi="Arial" w:cs="Arial"/>
        </w:rPr>
      </w:pPr>
    </w:p>
    <w:p w14:paraId="6EFE963E" w14:textId="1844D316" w:rsidR="0090437A" w:rsidRDefault="0090437A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However, </w:t>
      </w:r>
      <w:r w:rsidR="00B429CA">
        <w:rPr>
          <w:rFonts w:ascii="Arial" w:hAnsi="Arial" w:cs="Arial"/>
          <w:lang w:val="en-GB"/>
        </w:rPr>
        <w:t>it still exist some</w:t>
      </w:r>
      <w:r>
        <w:rPr>
          <w:rFonts w:ascii="Arial" w:hAnsi="Arial" w:cs="Arial"/>
          <w:lang w:val="en-GB"/>
        </w:rPr>
        <w:t xml:space="preserve"> cases that TCI state is still needed, i.e., </w:t>
      </w:r>
      <w:r w:rsidR="00B429CA">
        <w:rPr>
          <w:rFonts w:ascii="Arial" w:hAnsi="Arial" w:cs="Arial"/>
          <w:lang w:val="en-GB"/>
        </w:rPr>
        <w:t>the following 4 cases:</w:t>
      </w:r>
    </w:p>
    <w:p w14:paraId="20442140" w14:textId="1ABC9F41" w:rsidR="00B429CA" w:rsidRPr="00031A0F" w:rsidRDefault="0042423E" w:rsidP="000E3324">
      <w:pPr>
        <w:pStyle w:val="af7"/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 w:rsidRPr="00031A0F">
        <w:rPr>
          <w:rFonts w:ascii="Arial" w:hAnsi="Arial" w:cs="Arial"/>
          <w:sz w:val="20"/>
          <w:szCs w:val="20"/>
          <w:lang w:val="it-IT"/>
        </w:rPr>
        <w:t xml:space="preserve">Case 1: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If the target SCell is known to UE and semi-persistent CSI-RS is used for CSI reporting, then T</w:t>
      </w:r>
      <w:r w:rsidR="00B429CA" w:rsidRPr="00031A0F">
        <w:rPr>
          <w:rFonts w:ascii="Arial" w:hAnsi="Arial" w:cs="Arial"/>
          <w:sz w:val="20"/>
          <w:szCs w:val="20"/>
          <w:vertAlign w:val="subscript"/>
          <w:lang w:val="it-IT"/>
        </w:rPr>
        <w:t xml:space="preserve">activation_time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is:</w:t>
      </w:r>
    </w:p>
    <w:p w14:paraId="0EAD70F8" w14:textId="066F1142" w:rsidR="00B429CA" w:rsidRPr="00031A0F" w:rsidRDefault="00B429CA" w:rsidP="00B429CA">
      <w:pPr>
        <w:pStyle w:val="B3"/>
        <w:ind w:left="720" w:firstLine="0"/>
        <w:rPr>
          <w:rFonts w:ascii="Arial" w:hAnsi="Arial" w:cs="Arial"/>
          <w:sz w:val="20"/>
          <w:szCs w:val="20"/>
        </w:rPr>
      </w:pPr>
      <w:r w:rsidRPr="00031A0F">
        <w:rPr>
          <w:sz w:val="20"/>
          <w:szCs w:val="20"/>
        </w:rPr>
        <w:t>3ms + max(T</w:t>
      </w:r>
      <w:r w:rsidRPr="00031A0F">
        <w:rPr>
          <w:sz w:val="20"/>
          <w:szCs w:val="20"/>
          <w:vertAlign w:val="subscript"/>
          <w:lang w:eastAsia="zh-CN"/>
        </w:rPr>
        <w:t>uncertainty_MAC</w:t>
      </w:r>
      <w:r w:rsidRPr="00031A0F">
        <w:rPr>
          <w:sz w:val="20"/>
          <w:szCs w:val="20"/>
        </w:rPr>
        <w:t xml:space="preserve"> + T</w:t>
      </w:r>
      <w:r w:rsidRPr="00031A0F">
        <w:rPr>
          <w:sz w:val="20"/>
          <w:szCs w:val="20"/>
          <w:vertAlign w:val="subscript"/>
        </w:rPr>
        <w:t>FineTiming</w:t>
      </w:r>
      <w:r w:rsidRPr="00031A0F" w:rsidDel="000B0D6A">
        <w:rPr>
          <w:sz w:val="20"/>
          <w:szCs w:val="20"/>
          <w:lang w:eastAsia="zh-CN"/>
        </w:rPr>
        <w:t xml:space="preserve"> </w:t>
      </w:r>
      <w:r w:rsidRPr="00031A0F">
        <w:rPr>
          <w:sz w:val="20"/>
          <w:szCs w:val="20"/>
          <w:lang w:eastAsia="zh-CN"/>
        </w:rPr>
        <w:t>+ 2ms, T</w:t>
      </w:r>
      <w:r w:rsidRPr="00031A0F">
        <w:rPr>
          <w:sz w:val="20"/>
          <w:szCs w:val="20"/>
          <w:vertAlign w:val="subscript"/>
          <w:lang w:eastAsia="zh-CN"/>
        </w:rPr>
        <w:t>uncertainty_SP</w:t>
      </w:r>
      <w:r w:rsidRPr="00031A0F">
        <w:rPr>
          <w:sz w:val="20"/>
          <w:szCs w:val="20"/>
          <w:lang w:eastAsia="zh-CN"/>
        </w:rPr>
        <w:t>),</w:t>
      </w:r>
      <w:r w:rsidRPr="00031A0F" w:rsidDel="00A77415">
        <w:rPr>
          <w:sz w:val="20"/>
          <w:szCs w:val="20"/>
          <w:lang w:eastAsia="zh-CN"/>
        </w:rPr>
        <w:t xml:space="preserve"> </w:t>
      </w:r>
      <w:r w:rsidRPr="00031A0F">
        <w:rPr>
          <w:sz w:val="20"/>
          <w:szCs w:val="20"/>
          <w:lang w:eastAsia="zh-CN"/>
        </w:rPr>
        <w:t xml:space="preserve">where </w:t>
      </w:r>
      <w:r w:rsidRPr="00031A0F">
        <w:rPr>
          <w:sz w:val="20"/>
          <w:szCs w:val="20"/>
        </w:rPr>
        <w:t>T</w:t>
      </w:r>
      <w:r w:rsidRPr="00031A0F">
        <w:rPr>
          <w:sz w:val="20"/>
          <w:szCs w:val="20"/>
          <w:vertAlign w:val="subscript"/>
          <w:lang w:eastAsia="zh-CN"/>
        </w:rPr>
        <w:t>uncertainty_MAC</w:t>
      </w:r>
      <w:r w:rsidRPr="00031A0F">
        <w:rPr>
          <w:sz w:val="20"/>
          <w:szCs w:val="20"/>
        </w:rPr>
        <w:t xml:space="preserve">=0 and </w:t>
      </w:r>
      <w:r w:rsidRPr="00031A0F">
        <w:rPr>
          <w:sz w:val="20"/>
          <w:szCs w:val="20"/>
          <w:lang w:eastAsia="zh-CN"/>
        </w:rPr>
        <w:t>T</w:t>
      </w:r>
      <w:r w:rsidRPr="00031A0F">
        <w:rPr>
          <w:sz w:val="20"/>
          <w:szCs w:val="20"/>
          <w:vertAlign w:val="subscript"/>
          <w:lang w:eastAsia="zh-CN"/>
        </w:rPr>
        <w:t>uncertainty_SP</w:t>
      </w:r>
      <w:r w:rsidRPr="00031A0F">
        <w:rPr>
          <w:sz w:val="20"/>
          <w:szCs w:val="20"/>
          <w:lang w:eastAsia="zh-CN"/>
        </w:rPr>
        <w:t>=0</w:t>
      </w:r>
      <w:r w:rsidRPr="00031A0F">
        <w:rPr>
          <w:sz w:val="20"/>
          <w:szCs w:val="20"/>
        </w:rPr>
        <w:t xml:space="preserve"> if </w:t>
      </w:r>
      <w:r w:rsidRPr="00031A0F">
        <w:rPr>
          <w:sz w:val="20"/>
          <w:szCs w:val="20"/>
          <w:lang w:eastAsia="zh-CN"/>
        </w:rPr>
        <w:t>UE receives the SCell activation command, semi-persistent CSI-RS activation command and TCI state activation command at the same time.</w:t>
      </w:r>
    </w:p>
    <w:p w14:paraId="730CBC77" w14:textId="2B89B937" w:rsidR="00B429CA" w:rsidRPr="00031A0F" w:rsidRDefault="0042423E" w:rsidP="000E3324">
      <w:pPr>
        <w:pStyle w:val="af7"/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 w:rsidRPr="00031A0F">
        <w:rPr>
          <w:rFonts w:ascii="Arial" w:hAnsi="Arial" w:cs="Arial"/>
          <w:sz w:val="20"/>
          <w:szCs w:val="20"/>
          <w:lang w:val="it-IT"/>
        </w:rPr>
        <w:t xml:space="preserve">Case 2: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If the target SCell is known to UE and periodic CSI-RS is used for CSI reporting, then T</w:t>
      </w:r>
      <w:r w:rsidR="00B429CA" w:rsidRPr="00031A0F">
        <w:rPr>
          <w:rFonts w:ascii="Arial" w:hAnsi="Arial" w:cs="Arial"/>
          <w:sz w:val="20"/>
          <w:szCs w:val="20"/>
          <w:vertAlign w:val="subscript"/>
          <w:lang w:val="it-IT"/>
        </w:rPr>
        <w:t xml:space="preserve">activation_time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is:</w:t>
      </w:r>
    </w:p>
    <w:p w14:paraId="6DF5CE0A" w14:textId="1796621C" w:rsidR="00B429CA" w:rsidRPr="00031A0F" w:rsidRDefault="00B429CA" w:rsidP="00B429CA">
      <w:pPr>
        <w:pStyle w:val="af7"/>
        <w:rPr>
          <w:rFonts w:ascii="Arial" w:hAnsi="Arial" w:cs="Arial"/>
          <w:sz w:val="20"/>
          <w:szCs w:val="20"/>
          <w:lang w:val="it-IT"/>
        </w:rPr>
      </w:pPr>
      <w:r w:rsidRPr="00031A0F">
        <w:rPr>
          <w:sz w:val="20"/>
          <w:szCs w:val="20"/>
          <w:lang w:eastAsia="zh-CN"/>
        </w:rPr>
        <w:t>max(T</w:t>
      </w:r>
      <w:r w:rsidRPr="00031A0F">
        <w:rPr>
          <w:sz w:val="20"/>
          <w:szCs w:val="20"/>
          <w:vertAlign w:val="subscript"/>
          <w:lang w:eastAsia="zh-CN"/>
        </w:rPr>
        <w:t>uncertainty_MAC</w:t>
      </w:r>
      <w:r w:rsidRPr="00031A0F">
        <w:rPr>
          <w:sz w:val="20"/>
          <w:szCs w:val="20"/>
          <w:lang w:eastAsia="zh-CN"/>
        </w:rPr>
        <w:t xml:space="preserve"> + 5ms + T</w:t>
      </w:r>
      <w:r w:rsidRPr="00031A0F">
        <w:rPr>
          <w:sz w:val="20"/>
          <w:szCs w:val="20"/>
          <w:vertAlign w:val="subscript"/>
          <w:lang w:eastAsia="zh-CN"/>
        </w:rPr>
        <w:t>FineTiming</w:t>
      </w:r>
      <w:r w:rsidRPr="00031A0F">
        <w:rPr>
          <w:sz w:val="20"/>
          <w:szCs w:val="20"/>
          <w:lang w:eastAsia="zh-CN"/>
        </w:rPr>
        <w:t>, T</w:t>
      </w:r>
      <w:r w:rsidRPr="00031A0F">
        <w:rPr>
          <w:sz w:val="20"/>
          <w:szCs w:val="20"/>
          <w:vertAlign w:val="subscript"/>
          <w:lang w:eastAsia="zh-CN"/>
        </w:rPr>
        <w:t>uncertainty_RRC</w:t>
      </w:r>
      <w:r w:rsidRPr="00031A0F">
        <w:rPr>
          <w:sz w:val="20"/>
          <w:szCs w:val="20"/>
          <w:lang w:eastAsia="zh-CN"/>
        </w:rPr>
        <w:t xml:space="preserve"> + T</w:t>
      </w:r>
      <w:r w:rsidRPr="00031A0F">
        <w:rPr>
          <w:sz w:val="20"/>
          <w:szCs w:val="20"/>
          <w:vertAlign w:val="subscript"/>
          <w:lang w:eastAsia="zh-CN"/>
        </w:rPr>
        <w:t>RRC_delay</w:t>
      </w:r>
      <w:r w:rsidRPr="00031A0F">
        <w:rPr>
          <w:sz w:val="20"/>
          <w:szCs w:val="20"/>
        </w:rPr>
        <w:t>-T</w:t>
      </w:r>
      <w:r w:rsidRPr="00031A0F">
        <w:rPr>
          <w:sz w:val="20"/>
          <w:szCs w:val="20"/>
          <w:vertAlign w:val="subscript"/>
        </w:rPr>
        <w:t>HARQ</w:t>
      </w:r>
      <w:r w:rsidRPr="00031A0F">
        <w:rPr>
          <w:sz w:val="20"/>
          <w:szCs w:val="20"/>
          <w:lang w:eastAsia="zh-CN"/>
        </w:rPr>
        <w:t xml:space="preserve">), </w:t>
      </w:r>
      <w:r w:rsidRPr="00031A0F">
        <w:rPr>
          <w:sz w:val="20"/>
          <w:szCs w:val="20"/>
        </w:rPr>
        <w:t>where T</w:t>
      </w:r>
      <w:r w:rsidRPr="00031A0F">
        <w:rPr>
          <w:sz w:val="20"/>
          <w:szCs w:val="20"/>
          <w:vertAlign w:val="subscript"/>
          <w:lang w:eastAsia="zh-CN"/>
        </w:rPr>
        <w:t>uncertainty_MAC</w:t>
      </w:r>
      <w:r w:rsidRPr="00031A0F">
        <w:rPr>
          <w:sz w:val="20"/>
          <w:szCs w:val="20"/>
        </w:rPr>
        <w:t xml:space="preserve">=0 if </w:t>
      </w:r>
      <w:r w:rsidRPr="00031A0F">
        <w:rPr>
          <w:sz w:val="20"/>
          <w:szCs w:val="20"/>
          <w:lang w:eastAsia="zh-CN"/>
        </w:rPr>
        <w:t>UE receives the SCell activation command and TCI state activation commands at the same time.</w:t>
      </w:r>
    </w:p>
    <w:p w14:paraId="0622F7D9" w14:textId="71CCA173" w:rsidR="00B429CA" w:rsidRPr="00031A0F" w:rsidRDefault="0042423E" w:rsidP="000E3324">
      <w:pPr>
        <w:pStyle w:val="af7"/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 w:rsidRPr="00031A0F">
        <w:rPr>
          <w:rFonts w:ascii="Arial" w:hAnsi="Arial" w:cs="Arial"/>
          <w:sz w:val="20"/>
          <w:szCs w:val="20"/>
          <w:lang w:val="it-IT"/>
        </w:rPr>
        <w:t xml:space="preserve">Case 3: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If the PCell/PSCell and the target SCell are configured as FR1-FR2 CA or if the PCell/PSCell and the target SCell are in a FR2 band pair with independent beam management, and the target SCell is unknown to UE and semi-persistent CSI-RS is used for CSI reporting, provided that the side condition Ês/Iot ≥ -2dB is fulfilled, then T</w:t>
      </w:r>
      <w:r w:rsidR="00B429CA" w:rsidRPr="00031A0F">
        <w:rPr>
          <w:rFonts w:ascii="Arial" w:hAnsi="Arial" w:cs="Arial"/>
          <w:sz w:val="20"/>
          <w:szCs w:val="20"/>
          <w:vertAlign w:val="subscript"/>
          <w:lang w:val="it-IT"/>
        </w:rPr>
        <w:t xml:space="preserve">activation_time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is:</w:t>
      </w:r>
    </w:p>
    <w:p w14:paraId="78657F07" w14:textId="68C73630" w:rsidR="00B429CA" w:rsidRPr="00031A0F" w:rsidRDefault="00B429CA" w:rsidP="00B429CA">
      <w:pPr>
        <w:pStyle w:val="af7"/>
        <w:rPr>
          <w:rFonts w:ascii="Arial" w:hAnsi="Arial" w:cs="Arial"/>
          <w:sz w:val="20"/>
          <w:szCs w:val="20"/>
          <w:lang w:val="it-IT"/>
        </w:rPr>
      </w:pPr>
      <w:r w:rsidRPr="00031A0F">
        <w:rPr>
          <w:sz w:val="20"/>
          <w:szCs w:val="20"/>
        </w:rPr>
        <w:t>6ms + T</w:t>
      </w:r>
      <w:r w:rsidRPr="00031A0F">
        <w:rPr>
          <w:sz w:val="20"/>
          <w:szCs w:val="20"/>
          <w:vertAlign w:val="subscript"/>
        </w:rPr>
        <w:t>FirstSSB_MAX</w:t>
      </w:r>
      <w:r w:rsidRPr="00031A0F">
        <w:rPr>
          <w:sz w:val="20"/>
          <w:szCs w:val="20"/>
        </w:rPr>
        <w:t xml:space="preserve"> + 15*T</w:t>
      </w:r>
      <w:r w:rsidRPr="00031A0F">
        <w:rPr>
          <w:sz w:val="20"/>
          <w:szCs w:val="20"/>
          <w:vertAlign w:val="subscript"/>
        </w:rPr>
        <w:t>SMTC_MAX</w:t>
      </w:r>
      <w:r w:rsidRPr="00031A0F">
        <w:rPr>
          <w:sz w:val="20"/>
          <w:szCs w:val="20"/>
        </w:rPr>
        <w:t xml:space="preserve"> + 8*T</w:t>
      </w:r>
      <w:r w:rsidRPr="00031A0F">
        <w:rPr>
          <w:sz w:val="20"/>
          <w:szCs w:val="20"/>
          <w:vertAlign w:val="subscript"/>
        </w:rPr>
        <w:t xml:space="preserve">rs  </w:t>
      </w:r>
      <w:r w:rsidRPr="00031A0F">
        <w:rPr>
          <w:sz w:val="20"/>
          <w:szCs w:val="20"/>
        </w:rPr>
        <w:t>+ T</w:t>
      </w:r>
      <w:r w:rsidRPr="00031A0F">
        <w:rPr>
          <w:sz w:val="20"/>
          <w:szCs w:val="20"/>
          <w:vertAlign w:val="subscript"/>
        </w:rPr>
        <w:t>L1-RSRP, measure</w:t>
      </w:r>
      <w:r w:rsidRPr="00031A0F">
        <w:rPr>
          <w:sz w:val="20"/>
          <w:szCs w:val="20"/>
        </w:rPr>
        <w:t xml:space="preserve"> + T</w:t>
      </w:r>
      <w:r w:rsidRPr="00031A0F">
        <w:rPr>
          <w:sz w:val="20"/>
          <w:szCs w:val="20"/>
          <w:vertAlign w:val="subscript"/>
        </w:rPr>
        <w:t xml:space="preserve">L1-RSRP, report  </w:t>
      </w:r>
      <w:r w:rsidRPr="00031A0F">
        <w:rPr>
          <w:sz w:val="20"/>
          <w:szCs w:val="20"/>
        </w:rPr>
        <w:t>+ T</w:t>
      </w:r>
      <w:r w:rsidRPr="00031A0F">
        <w:rPr>
          <w:sz w:val="20"/>
          <w:szCs w:val="20"/>
          <w:vertAlign w:val="subscript"/>
        </w:rPr>
        <w:t xml:space="preserve">HARQ </w:t>
      </w:r>
      <w:r w:rsidRPr="00031A0F">
        <w:rPr>
          <w:sz w:val="20"/>
          <w:szCs w:val="20"/>
        </w:rPr>
        <w:t>+ max(T</w:t>
      </w:r>
      <w:r w:rsidRPr="00031A0F">
        <w:rPr>
          <w:sz w:val="20"/>
          <w:szCs w:val="20"/>
          <w:vertAlign w:val="subscript"/>
        </w:rPr>
        <w:t>uncertainty_MAC</w:t>
      </w:r>
      <w:r w:rsidRPr="00031A0F">
        <w:rPr>
          <w:sz w:val="20"/>
          <w:szCs w:val="20"/>
        </w:rPr>
        <w:t xml:space="preserve"> + T</w:t>
      </w:r>
      <w:r w:rsidRPr="00031A0F">
        <w:rPr>
          <w:sz w:val="20"/>
          <w:szCs w:val="20"/>
          <w:vertAlign w:val="subscript"/>
        </w:rPr>
        <w:t xml:space="preserve">FineTiming </w:t>
      </w:r>
      <w:r w:rsidRPr="00031A0F">
        <w:rPr>
          <w:sz w:val="20"/>
          <w:szCs w:val="20"/>
        </w:rPr>
        <w:t>+ 2ms, T</w:t>
      </w:r>
      <w:r w:rsidRPr="00031A0F">
        <w:rPr>
          <w:sz w:val="20"/>
          <w:szCs w:val="20"/>
          <w:vertAlign w:val="subscript"/>
        </w:rPr>
        <w:t>uncertainty_SP</w:t>
      </w:r>
      <w:r w:rsidRPr="00031A0F">
        <w:rPr>
          <w:sz w:val="20"/>
          <w:szCs w:val="20"/>
        </w:rPr>
        <w:t>).</w:t>
      </w:r>
    </w:p>
    <w:p w14:paraId="1AF2B764" w14:textId="7A07AE80" w:rsidR="00B429CA" w:rsidRPr="00031A0F" w:rsidRDefault="0042423E" w:rsidP="000E3324">
      <w:pPr>
        <w:pStyle w:val="af7"/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 w:rsidRPr="00031A0F">
        <w:rPr>
          <w:rFonts w:ascii="Arial" w:hAnsi="Arial" w:cs="Arial"/>
          <w:sz w:val="20"/>
          <w:szCs w:val="20"/>
          <w:lang w:val="it-IT"/>
        </w:rPr>
        <w:t xml:space="preserve">Case 4: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If the PCell/PSCell and the target SCell are configured as FR1-FR2 CA or if the PCell/PSCell and the target SCell are in a FR2 band pair with independent beam management, and the target SCell is unknown to UE and periodic CSI-RS is used for CSI reporting, provided that the side condition Ês/Iot ≥ -2dB is fulfilled, then T</w:t>
      </w:r>
      <w:r w:rsidR="00B429CA" w:rsidRPr="00031A0F">
        <w:rPr>
          <w:rFonts w:ascii="Arial" w:hAnsi="Arial" w:cs="Arial"/>
          <w:sz w:val="20"/>
          <w:szCs w:val="20"/>
          <w:vertAlign w:val="subscript"/>
          <w:lang w:val="it-IT"/>
        </w:rPr>
        <w:t xml:space="preserve">activation_time </w:t>
      </w:r>
      <w:r w:rsidR="00B429CA" w:rsidRPr="00031A0F">
        <w:rPr>
          <w:rFonts w:ascii="Arial" w:hAnsi="Arial" w:cs="Arial"/>
          <w:sz w:val="20"/>
          <w:szCs w:val="20"/>
          <w:lang w:val="it-IT"/>
        </w:rPr>
        <w:t>is:</w:t>
      </w:r>
    </w:p>
    <w:p w14:paraId="4BDCCC91" w14:textId="70A0BE26" w:rsidR="00B429CA" w:rsidRPr="00031A0F" w:rsidRDefault="00B429CA" w:rsidP="00B429CA">
      <w:pPr>
        <w:pStyle w:val="af7"/>
        <w:rPr>
          <w:rFonts w:ascii="Arial" w:hAnsi="Arial" w:cs="Arial"/>
          <w:sz w:val="20"/>
          <w:szCs w:val="20"/>
          <w:lang w:val="it-IT"/>
        </w:rPr>
      </w:pPr>
      <w:r w:rsidRPr="00031A0F">
        <w:rPr>
          <w:sz w:val="20"/>
          <w:szCs w:val="20"/>
          <w:lang w:val="it-IT"/>
        </w:rPr>
        <w:t>3ms + T</w:t>
      </w:r>
      <w:r w:rsidRPr="00031A0F">
        <w:rPr>
          <w:sz w:val="20"/>
          <w:szCs w:val="20"/>
          <w:vertAlign w:val="subscript"/>
          <w:lang w:val="it-IT"/>
        </w:rPr>
        <w:t xml:space="preserve">FirstSSB_MAX </w:t>
      </w:r>
      <w:r w:rsidRPr="00031A0F">
        <w:rPr>
          <w:sz w:val="20"/>
          <w:szCs w:val="20"/>
          <w:lang w:val="it-IT"/>
        </w:rPr>
        <w:t>+ 15*T</w:t>
      </w:r>
      <w:r w:rsidRPr="00031A0F">
        <w:rPr>
          <w:sz w:val="20"/>
          <w:szCs w:val="20"/>
          <w:vertAlign w:val="subscript"/>
          <w:lang w:val="it-IT"/>
        </w:rPr>
        <w:t xml:space="preserve">SMTC_MAX </w:t>
      </w:r>
      <w:r w:rsidRPr="00031A0F">
        <w:rPr>
          <w:sz w:val="20"/>
          <w:szCs w:val="20"/>
          <w:lang w:val="it-IT"/>
        </w:rPr>
        <w:t xml:space="preserve">+ </w:t>
      </w:r>
      <w:r w:rsidRPr="00031A0F">
        <w:rPr>
          <w:sz w:val="20"/>
          <w:szCs w:val="20"/>
          <w:lang w:val="it-IT" w:eastAsia="zh-CN"/>
        </w:rPr>
        <w:t>8*T</w:t>
      </w:r>
      <w:r w:rsidRPr="00031A0F">
        <w:rPr>
          <w:sz w:val="20"/>
          <w:szCs w:val="20"/>
          <w:vertAlign w:val="subscript"/>
          <w:lang w:val="it-IT" w:eastAsia="zh-CN"/>
        </w:rPr>
        <w:t>rs</w:t>
      </w:r>
      <w:r w:rsidRPr="00031A0F">
        <w:rPr>
          <w:rFonts w:eastAsia="Malgun Gothic"/>
          <w:sz w:val="20"/>
          <w:szCs w:val="20"/>
          <w:lang w:val="it-IT" w:eastAsia="zh-CN"/>
        </w:rPr>
        <w:t xml:space="preserve"> +</w:t>
      </w:r>
      <w:r w:rsidRPr="00031A0F">
        <w:rPr>
          <w:sz w:val="20"/>
          <w:szCs w:val="20"/>
          <w:lang w:val="it-IT"/>
        </w:rPr>
        <w:t xml:space="preserve"> T</w:t>
      </w:r>
      <w:r w:rsidRPr="00031A0F">
        <w:rPr>
          <w:sz w:val="20"/>
          <w:szCs w:val="20"/>
          <w:vertAlign w:val="subscript"/>
          <w:lang w:val="it-IT"/>
        </w:rPr>
        <w:t>L1-RSRP, measure</w:t>
      </w:r>
      <w:r w:rsidRPr="00031A0F">
        <w:rPr>
          <w:rFonts w:eastAsia="Malgun Gothic"/>
          <w:sz w:val="20"/>
          <w:szCs w:val="20"/>
          <w:lang w:val="it-IT" w:eastAsia="zh-CN"/>
        </w:rPr>
        <w:t xml:space="preserve"> + </w:t>
      </w:r>
      <w:r w:rsidRPr="00031A0F">
        <w:rPr>
          <w:sz w:val="20"/>
          <w:szCs w:val="20"/>
          <w:lang w:val="it-IT"/>
        </w:rPr>
        <w:t>T</w:t>
      </w:r>
      <w:r w:rsidRPr="00031A0F">
        <w:rPr>
          <w:sz w:val="20"/>
          <w:szCs w:val="20"/>
          <w:vertAlign w:val="subscript"/>
          <w:lang w:val="it-IT"/>
        </w:rPr>
        <w:t>L1-RSRP, report</w:t>
      </w:r>
      <w:r w:rsidRPr="00031A0F">
        <w:rPr>
          <w:sz w:val="20"/>
          <w:szCs w:val="20"/>
          <w:lang w:val="it-IT"/>
        </w:rPr>
        <w:t xml:space="preserve"> </w:t>
      </w:r>
      <w:r w:rsidRPr="00031A0F">
        <w:rPr>
          <w:sz w:val="20"/>
          <w:szCs w:val="20"/>
          <w:lang w:val="it-IT" w:eastAsia="zh-CN"/>
        </w:rPr>
        <w:t xml:space="preserve">+ </w:t>
      </w:r>
      <w:r w:rsidRPr="00031A0F">
        <w:rPr>
          <w:rFonts w:hint="eastAsia"/>
          <w:sz w:val="20"/>
          <w:szCs w:val="20"/>
          <w:lang w:val="it-IT" w:eastAsia="zh-CN"/>
        </w:rPr>
        <w:t>max</w:t>
      </w:r>
      <w:r w:rsidRPr="00031A0F">
        <w:rPr>
          <w:sz w:val="20"/>
          <w:szCs w:val="20"/>
          <w:lang w:val="it-IT"/>
        </w:rPr>
        <w:t xml:space="preserve"> {(T</w:t>
      </w:r>
      <w:r w:rsidRPr="00031A0F">
        <w:rPr>
          <w:sz w:val="20"/>
          <w:szCs w:val="20"/>
          <w:vertAlign w:val="subscript"/>
          <w:lang w:val="it-IT"/>
        </w:rPr>
        <w:t>HARQ</w:t>
      </w:r>
      <w:r w:rsidRPr="00031A0F">
        <w:rPr>
          <w:sz w:val="20"/>
          <w:szCs w:val="20"/>
          <w:lang w:val="it-IT"/>
        </w:rPr>
        <w:t xml:space="preserve"> + T</w:t>
      </w:r>
      <w:r w:rsidRPr="00031A0F">
        <w:rPr>
          <w:sz w:val="20"/>
          <w:szCs w:val="20"/>
          <w:vertAlign w:val="subscript"/>
          <w:lang w:val="it-IT" w:eastAsia="zh-CN"/>
        </w:rPr>
        <w:t>uncertainty_MAC</w:t>
      </w:r>
      <w:r w:rsidRPr="00031A0F">
        <w:rPr>
          <w:sz w:val="20"/>
          <w:szCs w:val="20"/>
          <w:lang w:val="it-IT"/>
        </w:rPr>
        <w:t xml:space="preserve"> + 5ms +</w:t>
      </w:r>
      <w:r w:rsidRPr="00031A0F">
        <w:rPr>
          <w:sz w:val="20"/>
          <w:szCs w:val="20"/>
          <w:lang w:val="it-IT" w:eastAsia="zh-CN"/>
        </w:rPr>
        <w:t xml:space="preserve"> </w:t>
      </w:r>
      <w:r w:rsidRPr="00031A0F">
        <w:rPr>
          <w:sz w:val="20"/>
          <w:szCs w:val="20"/>
          <w:lang w:val="it-IT"/>
        </w:rPr>
        <w:t>T</w:t>
      </w:r>
      <w:r w:rsidRPr="00031A0F">
        <w:rPr>
          <w:sz w:val="20"/>
          <w:szCs w:val="20"/>
          <w:vertAlign w:val="subscript"/>
          <w:lang w:val="it-IT"/>
        </w:rPr>
        <w:t>FineTiming</w:t>
      </w:r>
      <w:r w:rsidRPr="00031A0F">
        <w:rPr>
          <w:sz w:val="20"/>
          <w:szCs w:val="20"/>
          <w:lang w:val="it-IT"/>
        </w:rPr>
        <w:t>), (T</w:t>
      </w:r>
      <w:r w:rsidRPr="00031A0F">
        <w:rPr>
          <w:sz w:val="20"/>
          <w:szCs w:val="20"/>
          <w:vertAlign w:val="subscript"/>
          <w:lang w:val="it-IT" w:eastAsia="zh-CN"/>
        </w:rPr>
        <w:t>uncertainty_RRC</w:t>
      </w:r>
      <w:r w:rsidRPr="00031A0F">
        <w:rPr>
          <w:sz w:val="20"/>
          <w:szCs w:val="20"/>
          <w:lang w:val="it-IT"/>
        </w:rPr>
        <w:t xml:space="preserve"> + T</w:t>
      </w:r>
      <w:r w:rsidRPr="00031A0F">
        <w:rPr>
          <w:sz w:val="20"/>
          <w:szCs w:val="20"/>
          <w:vertAlign w:val="subscript"/>
          <w:lang w:val="it-IT"/>
        </w:rPr>
        <w:t>RRC_delay</w:t>
      </w:r>
      <w:r w:rsidRPr="00031A0F">
        <w:rPr>
          <w:sz w:val="20"/>
          <w:szCs w:val="20"/>
          <w:lang w:val="it-IT"/>
        </w:rPr>
        <w:t>)}.</w:t>
      </w:r>
    </w:p>
    <w:p w14:paraId="37100973" w14:textId="77777777" w:rsidR="0042423E" w:rsidRDefault="0042423E" w:rsidP="00672DF8">
      <w:pPr>
        <w:rPr>
          <w:rFonts w:ascii="Arial" w:hAnsi="Arial" w:cs="Arial"/>
          <w:lang w:val="en-GB"/>
        </w:rPr>
      </w:pPr>
    </w:p>
    <w:p w14:paraId="7B757409" w14:textId="4CBE784E" w:rsidR="00B429CA" w:rsidRDefault="0042423E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corresponding required time has to re-consider the</w:t>
      </w:r>
      <w:r w:rsidRPr="0042423E">
        <w:rPr>
          <w:rFonts w:ascii="Arial" w:hAnsi="Arial" w:cs="Arial"/>
          <w:lang w:val="en-GB"/>
        </w:rPr>
        <w:t xml:space="preserve"> T</w:t>
      </w:r>
      <w:r w:rsidRPr="0042423E">
        <w:rPr>
          <w:rFonts w:ascii="Arial" w:hAnsi="Arial" w:cs="Arial"/>
          <w:vertAlign w:val="subscript"/>
          <w:lang w:val="en-GB"/>
        </w:rPr>
        <w:t xml:space="preserve">HARQ </w:t>
      </w:r>
      <w:r w:rsidRPr="0042423E">
        <w:rPr>
          <w:rFonts w:ascii="Arial" w:hAnsi="Arial" w:cs="Arial"/>
          <w:lang w:val="en-GB"/>
        </w:rPr>
        <w:t>for MAC CE configuratio</w:t>
      </w:r>
      <w:r>
        <w:rPr>
          <w:rFonts w:ascii="Arial" w:hAnsi="Arial" w:cs="Arial"/>
          <w:lang w:val="en-GB"/>
        </w:rPr>
        <w:t>n and 3ms for MAC CE processing:</w:t>
      </w:r>
    </w:p>
    <w:p w14:paraId="6C2B111B" w14:textId="586DDCEC" w:rsidR="0042423E" w:rsidRDefault="0042423E" w:rsidP="00031A0F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090CE8D" wp14:editId="73419C18">
            <wp:extent cx="5484643" cy="1339119"/>
            <wp:effectExtent l="0" t="0" r="1905" b="0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343" cy="135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3C28AD" w14:textId="77777777" w:rsidR="0042423E" w:rsidRPr="00163B29" w:rsidRDefault="0042423E" w:rsidP="0042423E">
      <w:pPr>
        <w:pStyle w:val="af2"/>
        <w:jc w:val="center"/>
        <w:rPr>
          <w:rFonts w:ascii="Arial" w:eastAsiaTheme="minorEastAsia" w:hAnsi="Arial" w:cs="Arial"/>
          <w:b w:val="0"/>
        </w:rPr>
      </w:pPr>
      <w:r w:rsidRPr="004604EE">
        <w:rPr>
          <w:rFonts w:ascii="Arial" w:hAnsi="Arial" w:cs="Arial"/>
        </w:rPr>
        <w:t xml:space="preserve">Figure </w:t>
      </w:r>
      <w:r w:rsidRPr="004604EE">
        <w:rPr>
          <w:rFonts w:ascii="Arial" w:hAnsi="Arial" w:cs="Arial"/>
        </w:rPr>
        <w:fldChar w:fldCharType="begin"/>
      </w:r>
      <w:r w:rsidRPr="004604EE">
        <w:rPr>
          <w:rFonts w:ascii="Arial" w:hAnsi="Arial" w:cs="Arial"/>
        </w:rPr>
        <w:instrText xml:space="preserve"> SEQ Figure \* ARABIC </w:instrText>
      </w:r>
      <w:r w:rsidRPr="004604EE">
        <w:rPr>
          <w:rFonts w:ascii="Arial" w:hAnsi="Arial" w:cs="Arial"/>
        </w:rPr>
        <w:fldChar w:fldCharType="separate"/>
      </w:r>
      <w:r w:rsidR="00031A0F">
        <w:rPr>
          <w:rFonts w:ascii="Arial" w:hAnsi="Arial" w:cs="Arial"/>
          <w:noProof/>
        </w:rPr>
        <w:t>3</w:t>
      </w:r>
      <w:r w:rsidRPr="004604EE">
        <w:rPr>
          <w:rFonts w:ascii="Arial" w:hAnsi="Arial" w:cs="Arial"/>
        </w:rPr>
        <w:fldChar w:fldCharType="end"/>
      </w:r>
      <w:r w:rsidRPr="004604E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90437A">
        <w:rPr>
          <w:rFonts w:ascii="Arial" w:hAnsi="Arial" w:cs="Arial"/>
        </w:rPr>
        <w:t xml:space="preserve">Normal SCell addition and activation procedure </w:t>
      </w:r>
      <w:r>
        <w:rPr>
          <w:rFonts w:ascii="Arial" w:hAnsi="Arial" w:cs="Arial"/>
        </w:rPr>
        <w:t xml:space="preserve">- </w:t>
      </w:r>
      <w:r w:rsidRPr="0090437A">
        <w:rPr>
          <w:rFonts w:ascii="Arial" w:hAnsi="Arial" w:cs="Arial"/>
        </w:rPr>
        <w:t>SCell addition and RRCResume</w:t>
      </w:r>
    </w:p>
    <w:p w14:paraId="34FA9C67" w14:textId="77777777" w:rsidR="0042423E" w:rsidRDefault="0042423E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we take previous case 2 as an example, </w:t>
      </w:r>
    </w:p>
    <w:p w14:paraId="2574E112" w14:textId="7C73557C" w:rsidR="0042423E" w:rsidRDefault="0042423E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drawing>
          <wp:inline distT="0" distB="0" distL="0" distR="0" wp14:anchorId="3DA4268D" wp14:editId="1A3320B6">
            <wp:extent cx="6055416" cy="1720535"/>
            <wp:effectExtent l="0" t="0" r="2540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388" cy="1731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165AC" w14:textId="1E57D3EB" w:rsidR="0042423E" w:rsidRPr="00163B29" w:rsidRDefault="0042423E" w:rsidP="0042423E">
      <w:pPr>
        <w:pStyle w:val="af2"/>
        <w:jc w:val="center"/>
        <w:rPr>
          <w:rFonts w:ascii="Arial" w:eastAsiaTheme="minorEastAsia" w:hAnsi="Arial" w:cs="Arial"/>
          <w:b w:val="0"/>
        </w:rPr>
      </w:pPr>
      <w:r w:rsidRPr="004604EE">
        <w:rPr>
          <w:rFonts w:ascii="Arial" w:hAnsi="Arial" w:cs="Arial"/>
        </w:rPr>
        <w:t xml:space="preserve">Figure </w:t>
      </w:r>
      <w:r w:rsidRPr="004604EE">
        <w:rPr>
          <w:rFonts w:ascii="Arial" w:hAnsi="Arial" w:cs="Arial"/>
        </w:rPr>
        <w:fldChar w:fldCharType="begin"/>
      </w:r>
      <w:r w:rsidRPr="004604EE">
        <w:rPr>
          <w:rFonts w:ascii="Arial" w:hAnsi="Arial" w:cs="Arial"/>
        </w:rPr>
        <w:instrText xml:space="preserve"> SEQ Figure \* ARABIC </w:instrText>
      </w:r>
      <w:r w:rsidRPr="004604EE">
        <w:rPr>
          <w:rFonts w:ascii="Arial" w:hAnsi="Arial" w:cs="Arial"/>
        </w:rPr>
        <w:fldChar w:fldCharType="separate"/>
      </w:r>
      <w:r w:rsidR="00031A0F">
        <w:rPr>
          <w:rFonts w:ascii="Arial" w:hAnsi="Arial" w:cs="Arial"/>
          <w:noProof/>
        </w:rPr>
        <w:t>4</w:t>
      </w:r>
      <w:r w:rsidRPr="004604EE">
        <w:rPr>
          <w:rFonts w:ascii="Arial" w:hAnsi="Arial" w:cs="Arial"/>
        </w:rPr>
        <w:fldChar w:fldCharType="end"/>
      </w:r>
      <w:r w:rsidRPr="004604E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E54770">
        <w:rPr>
          <w:rFonts w:ascii="Arial" w:hAnsi="Arial" w:cs="Arial"/>
        </w:rPr>
        <w:t>T</w:t>
      </w:r>
      <w:r w:rsidR="00E54770" w:rsidRPr="00E54770">
        <w:rPr>
          <w:rFonts w:ascii="Arial" w:hAnsi="Arial" w:cs="Arial"/>
          <w:vertAlign w:val="subscript"/>
        </w:rPr>
        <w:t xml:space="preserve">activation time </w:t>
      </w:r>
      <w:r w:rsidR="00E54770">
        <w:rPr>
          <w:rFonts w:ascii="Arial" w:hAnsi="Arial" w:cs="Arial"/>
        </w:rPr>
        <w:t>i</w:t>
      </w:r>
      <w:r w:rsidR="00E54770" w:rsidRPr="00B429CA">
        <w:rPr>
          <w:rFonts w:ascii="Arial" w:hAnsi="Arial" w:cs="Arial"/>
          <w:lang w:val="it-IT"/>
        </w:rPr>
        <w:t>f the target SCell is known to UE and periodic CSI-RS is used for CSI reporting</w:t>
      </w:r>
      <w:r w:rsidR="00E54770" w:rsidRPr="0090437A">
        <w:rPr>
          <w:rFonts w:ascii="Arial" w:hAnsi="Arial" w:cs="Arial"/>
        </w:rPr>
        <w:t xml:space="preserve"> </w:t>
      </w:r>
    </w:p>
    <w:p w14:paraId="0FEB2B8F" w14:textId="2C166392" w:rsidR="0042423E" w:rsidRPr="0042423E" w:rsidRDefault="0042423E" w:rsidP="0042423E">
      <w:pPr>
        <w:jc w:val="center"/>
        <w:rPr>
          <w:rFonts w:ascii="Arial" w:hAnsi="Arial" w:cs="Arial"/>
        </w:rPr>
      </w:pPr>
      <w:r w:rsidRPr="0042423E">
        <w:rPr>
          <w:lang w:eastAsia="zh-CN"/>
        </w:rPr>
        <w:t>T</w:t>
      </w:r>
      <w:r w:rsidRPr="0042423E">
        <w:rPr>
          <w:vertAlign w:val="subscript"/>
          <w:lang w:eastAsia="zh-CN"/>
        </w:rPr>
        <w:t>activation_time</w:t>
      </w:r>
      <w:r w:rsidRPr="0042423E">
        <w:rPr>
          <w:b/>
          <w:bCs/>
          <w:vertAlign w:val="subscript"/>
          <w:lang w:eastAsia="zh-CN"/>
        </w:rPr>
        <w:t xml:space="preserve"> </w:t>
      </w:r>
      <w:r>
        <w:rPr>
          <w:lang w:eastAsia="zh-CN"/>
        </w:rPr>
        <w:t>= m</w:t>
      </w:r>
      <w:r w:rsidRPr="009C5807">
        <w:rPr>
          <w:lang w:eastAsia="zh-CN"/>
        </w:rPr>
        <w:t>ax</w:t>
      </w:r>
      <w:r>
        <w:rPr>
          <w:lang w:eastAsia="zh-CN"/>
        </w:rPr>
        <w:t xml:space="preserve"> </w:t>
      </w:r>
      <w:r w:rsidRPr="009C5807">
        <w:rPr>
          <w:lang w:eastAsia="zh-CN"/>
        </w:rPr>
        <w:t>(T</w:t>
      </w:r>
      <w:r w:rsidRPr="009C5807">
        <w:rPr>
          <w:vertAlign w:val="subscript"/>
          <w:lang w:eastAsia="zh-CN"/>
        </w:rPr>
        <w:t>uncertainty_MAC</w:t>
      </w:r>
      <w:r w:rsidRPr="009C5807">
        <w:rPr>
          <w:lang w:eastAsia="zh-CN"/>
        </w:rPr>
        <w:t xml:space="preserve"> + 5ms + T</w:t>
      </w:r>
      <w:r w:rsidRPr="009C5807">
        <w:rPr>
          <w:vertAlign w:val="subscript"/>
          <w:lang w:eastAsia="zh-CN"/>
        </w:rPr>
        <w:t>FineTiming</w:t>
      </w:r>
      <w:r w:rsidRPr="009C5807">
        <w:rPr>
          <w:lang w:eastAsia="zh-CN"/>
        </w:rPr>
        <w:t>, T</w:t>
      </w:r>
      <w:r w:rsidRPr="009C5807">
        <w:rPr>
          <w:vertAlign w:val="subscript"/>
          <w:lang w:eastAsia="zh-CN"/>
        </w:rPr>
        <w:t>uncertainty_RRC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RRC_delay</w:t>
      </w:r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>),</w:t>
      </w:r>
    </w:p>
    <w:p w14:paraId="63F16DCF" w14:textId="5B2F4DC0" w:rsidR="00B429CA" w:rsidRDefault="00CF1527" w:rsidP="00672DF8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Even though the MAC-CE for SCell activation can be skipped,</w:t>
      </w:r>
      <w:r w:rsidR="00E54770">
        <w:rPr>
          <w:rFonts w:ascii="Arial" w:hAnsi="Arial" w:cs="Arial"/>
          <w:lang w:val="en-GB"/>
        </w:rPr>
        <w:t xml:space="preserve"> UE still has to wait for the</w:t>
      </w:r>
      <w:r w:rsidR="00E54770" w:rsidRPr="00E54770">
        <w:t xml:space="preserve"> </w:t>
      </w:r>
      <w:r w:rsidR="00E54770" w:rsidRPr="00E54770">
        <w:rPr>
          <w:rFonts w:ascii="Arial" w:hAnsi="Arial" w:cs="Arial"/>
          <w:lang w:val="en-GB"/>
        </w:rPr>
        <w:t>reception of the last activation co</w:t>
      </w:r>
      <w:r w:rsidR="00E54770">
        <w:rPr>
          <w:rFonts w:ascii="Arial" w:hAnsi="Arial" w:cs="Arial"/>
          <w:lang w:val="en-GB"/>
        </w:rPr>
        <w:t>mmand for PDCCH TCI, PDSCH TCI</w:t>
      </w:r>
      <w:r w:rsidR="00E54770">
        <w:rPr>
          <w:rFonts w:ascii="Arial" w:hAnsi="Arial" w:cs="Arial" w:hint="eastAsia"/>
          <w:lang w:val="en-GB"/>
        </w:rPr>
        <w:t>.</w:t>
      </w:r>
      <w:r w:rsidR="00E54770">
        <w:rPr>
          <w:rFonts w:ascii="Arial" w:hAnsi="Arial" w:cs="Arial"/>
          <w:lang w:val="en-GB"/>
        </w:rPr>
        <w:t xml:space="preserve"> The </w:t>
      </w:r>
      <w:r w:rsidR="00056BB4">
        <w:rPr>
          <w:rFonts w:ascii="Arial" w:hAnsi="Arial" w:cs="Arial"/>
          <w:lang w:val="en-GB"/>
        </w:rPr>
        <w:t xml:space="preserve">term </w:t>
      </w:r>
      <w:r w:rsidR="00E54770" w:rsidRPr="00E54770">
        <w:rPr>
          <w:rFonts w:ascii="Arial" w:hAnsi="Arial" w:cs="Arial"/>
          <w:lang w:val="en-GB"/>
        </w:rPr>
        <w:t>T</w:t>
      </w:r>
      <w:r w:rsidR="00E54770" w:rsidRPr="00E54770">
        <w:rPr>
          <w:rFonts w:ascii="Arial" w:hAnsi="Arial" w:cs="Arial"/>
          <w:vertAlign w:val="subscript"/>
          <w:lang w:val="en-GB"/>
        </w:rPr>
        <w:t xml:space="preserve">activation_time </w:t>
      </w:r>
      <w:r w:rsidR="00056BB4">
        <w:rPr>
          <w:rFonts w:ascii="Arial" w:hAnsi="Arial" w:cs="Arial"/>
          <w:lang w:val="en-GB"/>
        </w:rPr>
        <w:t>should still be kept</w:t>
      </w:r>
      <w:r w:rsidR="00E54770">
        <w:rPr>
          <w:rFonts w:ascii="Arial" w:hAnsi="Arial" w:cs="Arial"/>
          <w:lang w:val="en-GB"/>
        </w:rPr>
        <w:t xml:space="preserve"> and the </w:t>
      </w:r>
      <w:r w:rsidR="00E54770" w:rsidRPr="0042423E">
        <w:rPr>
          <w:rFonts w:ascii="Arial" w:hAnsi="Arial" w:cs="Arial"/>
          <w:lang w:val="en-GB"/>
        </w:rPr>
        <w:t>T</w:t>
      </w:r>
      <w:r w:rsidR="00E54770" w:rsidRPr="0042423E">
        <w:rPr>
          <w:rFonts w:ascii="Arial" w:hAnsi="Arial" w:cs="Arial"/>
          <w:vertAlign w:val="subscript"/>
          <w:lang w:val="en-GB"/>
        </w:rPr>
        <w:t xml:space="preserve">HARQ </w:t>
      </w:r>
      <w:r w:rsidR="00E54770">
        <w:rPr>
          <w:rFonts w:ascii="Arial" w:hAnsi="Arial" w:cs="Arial"/>
          <w:lang w:val="en-GB"/>
        </w:rPr>
        <w:t xml:space="preserve">should also be added back. That is to says, the </w:t>
      </w:r>
      <w:r w:rsidR="00056BB4">
        <w:rPr>
          <w:rFonts w:ascii="Arial" w:hAnsi="Arial" w:cs="Arial"/>
          <w:lang w:val="en-GB"/>
        </w:rPr>
        <w:t xml:space="preserve">final equation </w:t>
      </w:r>
      <w:r w:rsidR="00E54770">
        <w:rPr>
          <w:rFonts w:ascii="Arial" w:hAnsi="Arial" w:cs="Arial"/>
          <w:lang w:val="en-GB"/>
        </w:rPr>
        <w:t xml:space="preserve">for direct SCell activation equals to that of the normal </w:t>
      </w:r>
      <w:r w:rsidR="00E54770" w:rsidRPr="00E54770">
        <w:rPr>
          <w:rFonts w:ascii="Arial" w:hAnsi="Arial" w:cs="Arial"/>
          <w:lang w:val="en-GB"/>
        </w:rPr>
        <w:t>SCell addition and activation procedure</w:t>
      </w:r>
      <w:r w:rsidR="00E54770">
        <w:rPr>
          <w:rFonts w:ascii="Arial" w:hAnsi="Arial" w:cs="Arial"/>
          <w:lang w:val="en-GB"/>
        </w:rPr>
        <w:t>. So we propose that</w:t>
      </w:r>
    </w:p>
    <w:p w14:paraId="37D1FA5A" w14:textId="373DCB90" w:rsidR="007246C5" w:rsidRDefault="007246C5" w:rsidP="000B3B55">
      <w:pPr>
        <w:pStyle w:val="af2"/>
        <w:rPr>
          <w:rFonts w:ascii="Arial" w:hAnsi="Arial" w:cs="Arial"/>
          <w:i/>
          <w:sz w:val="22"/>
          <w:szCs w:val="22"/>
        </w:rPr>
      </w:pPr>
      <w:bookmarkStart w:id="8" w:name="_Ref54208407"/>
      <w:bookmarkStart w:id="9" w:name="_Ref61370236"/>
      <w:r w:rsidRPr="007246C5">
        <w:rPr>
          <w:rFonts w:ascii="Arial" w:hAnsi="Arial" w:cs="Arial"/>
          <w:i/>
          <w:sz w:val="22"/>
          <w:szCs w:val="22"/>
        </w:rPr>
        <w:t xml:space="preserve">Proposal </w:t>
      </w:r>
      <w:r w:rsidRPr="007246C5">
        <w:rPr>
          <w:rFonts w:ascii="Arial" w:hAnsi="Arial" w:cs="Arial"/>
          <w:i/>
          <w:sz w:val="22"/>
          <w:szCs w:val="22"/>
        </w:rPr>
        <w:fldChar w:fldCharType="begin"/>
      </w:r>
      <w:r w:rsidRPr="007246C5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7246C5">
        <w:rPr>
          <w:rFonts w:ascii="Arial" w:hAnsi="Arial" w:cs="Arial"/>
          <w:i/>
          <w:sz w:val="22"/>
          <w:szCs w:val="22"/>
        </w:rPr>
        <w:fldChar w:fldCharType="separate"/>
      </w:r>
      <w:r w:rsidR="00031A0F">
        <w:rPr>
          <w:rFonts w:ascii="Arial" w:hAnsi="Arial" w:cs="Arial"/>
          <w:i/>
          <w:noProof/>
          <w:sz w:val="22"/>
          <w:szCs w:val="22"/>
        </w:rPr>
        <w:t>1</w:t>
      </w:r>
      <w:r w:rsidRPr="007246C5">
        <w:rPr>
          <w:rFonts w:ascii="Arial" w:hAnsi="Arial" w:cs="Arial"/>
          <w:i/>
          <w:sz w:val="22"/>
          <w:szCs w:val="22"/>
        </w:rPr>
        <w:fldChar w:fldCharType="end"/>
      </w:r>
      <w:r w:rsidRPr="007246C5">
        <w:rPr>
          <w:rFonts w:ascii="Arial" w:hAnsi="Arial" w:cs="Arial"/>
          <w:i/>
          <w:sz w:val="22"/>
          <w:szCs w:val="22"/>
        </w:rPr>
        <w:t>: RAN4 to</w:t>
      </w:r>
      <w:r w:rsidR="00E54770">
        <w:rPr>
          <w:rFonts w:ascii="Arial" w:hAnsi="Arial" w:cs="Arial"/>
          <w:i/>
          <w:sz w:val="22"/>
          <w:szCs w:val="22"/>
        </w:rPr>
        <w:t xml:space="preserve"> correct the direct SCell activation time for the cases tha</w:t>
      </w:r>
      <w:r w:rsidR="00E54770" w:rsidRPr="00E54770">
        <w:rPr>
          <w:rFonts w:ascii="Arial" w:hAnsi="Arial" w:cs="Arial" w:hint="eastAsia"/>
          <w:i/>
          <w:sz w:val="22"/>
          <w:szCs w:val="22"/>
        </w:rPr>
        <w:t xml:space="preserve">t </w:t>
      </w:r>
      <w:r w:rsidR="00E54770" w:rsidRPr="00E54770">
        <w:rPr>
          <w:rFonts w:ascii="Arial" w:hAnsi="Arial" w:cs="Arial"/>
          <w:i/>
          <w:sz w:val="22"/>
          <w:szCs w:val="22"/>
        </w:rPr>
        <w:t>TCI state is still needed</w:t>
      </w:r>
      <w:r w:rsidR="00E54770">
        <w:rPr>
          <w:rFonts w:ascii="Arial" w:hAnsi="Arial" w:cs="Arial"/>
          <w:i/>
          <w:sz w:val="22"/>
          <w:szCs w:val="22"/>
        </w:rPr>
        <w:t xml:space="preserve">  </w:t>
      </w:r>
      <w:bookmarkEnd w:id="8"/>
      <w:bookmarkEnd w:id="9"/>
    </w:p>
    <w:p w14:paraId="1FFA3431" w14:textId="77777777" w:rsidR="0031128E" w:rsidRPr="0031128E" w:rsidRDefault="0031128E" w:rsidP="0031128E">
      <w:pPr>
        <w:rPr>
          <w:rFonts w:ascii="Arial" w:hAnsi="Arial" w:cs="Arial"/>
          <w:lang w:val="en-GB"/>
        </w:rPr>
      </w:pPr>
    </w:p>
    <w:p w14:paraId="5CB0FD10" w14:textId="4CB4CA42" w:rsidR="0031128E" w:rsidRDefault="0031128E" w:rsidP="0031128E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</w:t>
      </w:r>
      <w:r w:rsidRPr="0031128E">
        <w:rPr>
          <w:rFonts w:ascii="Arial" w:hAnsi="Arial" w:cs="Arial"/>
          <w:lang w:val="en-GB"/>
        </w:rPr>
        <w:t>corresponding CR</w:t>
      </w:r>
      <w:r w:rsidRPr="0031128E">
        <w:rPr>
          <w:rFonts w:ascii="Arial" w:hAnsi="Arial" w:cs="Arial" w:hint="eastAsia"/>
          <w:lang w:val="en-GB"/>
        </w:rPr>
        <w:t xml:space="preserve"> can be found</w:t>
      </w:r>
      <w:r w:rsidRPr="0031128E">
        <w:rPr>
          <w:rFonts w:ascii="Arial" w:hAnsi="Arial" w:cs="Arial"/>
          <w:lang w:val="en-GB"/>
        </w:rPr>
        <w:t xml:space="preserve"> in </w:t>
      </w:r>
      <w:r w:rsidRPr="0031128E">
        <w:rPr>
          <w:rFonts w:ascii="Arial" w:hAnsi="Arial" w:cs="Arial"/>
          <w:lang w:val="en-GB"/>
        </w:rPr>
        <w:fldChar w:fldCharType="begin"/>
      </w:r>
      <w:r w:rsidRPr="0031128E">
        <w:rPr>
          <w:rFonts w:ascii="Arial" w:hAnsi="Arial" w:cs="Arial"/>
          <w:lang w:val="en-GB"/>
        </w:rPr>
        <w:instrText xml:space="preserve"> REF _Ref61286261 \r \h </w:instrText>
      </w:r>
      <w:r>
        <w:rPr>
          <w:rFonts w:ascii="Arial" w:hAnsi="Arial" w:cs="Arial"/>
          <w:lang w:val="en-GB"/>
        </w:rPr>
        <w:instrText xml:space="preserve"> \* MERGEFORMAT </w:instrText>
      </w:r>
      <w:r w:rsidRPr="0031128E">
        <w:rPr>
          <w:rFonts w:ascii="Arial" w:hAnsi="Arial" w:cs="Arial"/>
          <w:lang w:val="en-GB"/>
        </w:rPr>
      </w:r>
      <w:r w:rsidRPr="0031128E">
        <w:rPr>
          <w:rFonts w:ascii="Arial" w:hAnsi="Arial" w:cs="Arial"/>
          <w:lang w:val="en-GB"/>
        </w:rPr>
        <w:fldChar w:fldCharType="separate"/>
      </w:r>
      <w:r w:rsidR="00591675">
        <w:rPr>
          <w:rFonts w:ascii="Arial" w:hAnsi="Arial" w:cs="Arial"/>
          <w:lang w:val="en-GB"/>
        </w:rPr>
        <w:t>[4]</w:t>
      </w:r>
      <w:r w:rsidRPr="0031128E">
        <w:rPr>
          <w:rFonts w:ascii="Arial" w:hAnsi="Arial" w:cs="Arial"/>
          <w:lang w:val="en-GB"/>
        </w:rPr>
        <w:fldChar w:fldCharType="end"/>
      </w:r>
      <w:r w:rsidRPr="0031128E">
        <w:rPr>
          <w:rFonts w:ascii="Arial" w:hAnsi="Arial" w:cs="Arial"/>
          <w:lang w:val="en-GB"/>
        </w:rPr>
        <w:t>.</w:t>
      </w:r>
    </w:p>
    <w:bookmarkEnd w:id="0"/>
    <w:bookmarkEnd w:id="1"/>
    <w:bookmarkEnd w:id="3"/>
    <w:bookmarkEnd w:id="4"/>
    <w:bookmarkEnd w:id="5"/>
    <w:bookmarkEnd w:id="6"/>
    <w:p w14:paraId="6D7AD123" w14:textId="5B355C97" w:rsidR="001A5AD5" w:rsidRPr="007D3999" w:rsidRDefault="00591675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1A68DC94" w14:textId="60902D45" w:rsidR="00031A0F" w:rsidRDefault="00031A0F" w:rsidP="00031A0F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 w:rsidR="00591675">
        <w:rPr>
          <w:rFonts w:cs="Arial"/>
          <w:sz w:val="24"/>
        </w:rPr>
        <w:t>we have the following</w:t>
      </w:r>
      <w:r w:rsidR="00591675">
        <w:rPr>
          <w:rFonts w:cs="Arial" w:hint="eastAsia"/>
          <w:sz w:val="24"/>
        </w:rPr>
        <w:t xml:space="preserve"> proposals</w:t>
      </w:r>
      <w:r>
        <w:rPr>
          <w:rFonts w:cs="Arial"/>
          <w:sz w:val="24"/>
        </w:rPr>
        <w:t>:</w:t>
      </w:r>
    </w:p>
    <w:p w14:paraId="4058A57C" w14:textId="77777777" w:rsidR="00031A0F" w:rsidRPr="0031128E" w:rsidRDefault="00031A0F" w:rsidP="00031A0F">
      <w:pPr>
        <w:rPr>
          <w:rFonts w:ascii="Arial" w:eastAsia="SimSun" w:hAnsi="Arial" w:cs="Arial"/>
          <w:b/>
          <w:i/>
        </w:rPr>
      </w:pPr>
      <w:r w:rsidRPr="0031128E">
        <w:rPr>
          <w:rFonts w:ascii="Arial" w:eastAsia="SimSun" w:hAnsi="Arial" w:cs="Arial"/>
          <w:b/>
          <w:i/>
        </w:rPr>
        <w:fldChar w:fldCharType="begin"/>
      </w:r>
      <w:r w:rsidRPr="0031128E">
        <w:rPr>
          <w:rFonts w:ascii="Arial" w:eastAsia="SimSun" w:hAnsi="Arial" w:cs="Arial"/>
          <w:b/>
          <w:i/>
        </w:rPr>
        <w:instrText xml:space="preserve"> REF _Ref61370236 \h  \* MERGEFORMAT </w:instrText>
      </w:r>
      <w:r w:rsidRPr="0031128E">
        <w:rPr>
          <w:rFonts w:ascii="Arial" w:eastAsia="SimSun" w:hAnsi="Arial" w:cs="Arial"/>
          <w:b/>
          <w:i/>
        </w:rPr>
      </w:r>
      <w:r w:rsidRPr="0031128E">
        <w:rPr>
          <w:rFonts w:ascii="Arial" w:eastAsia="SimSun" w:hAnsi="Arial" w:cs="Arial"/>
          <w:b/>
          <w:i/>
        </w:rPr>
        <w:fldChar w:fldCharType="separate"/>
      </w:r>
      <w:r w:rsidRPr="00031A0F">
        <w:rPr>
          <w:rFonts w:ascii="Arial" w:eastAsia="SimSun" w:hAnsi="Arial" w:cs="Arial"/>
          <w:b/>
          <w:i/>
        </w:rPr>
        <w:t>Proposal 1: RAN4 to correct the direct SCell activation time for the cases tha</w:t>
      </w:r>
      <w:r w:rsidRPr="00031A0F">
        <w:rPr>
          <w:rFonts w:ascii="Arial" w:eastAsia="SimSun" w:hAnsi="Arial" w:cs="Arial" w:hint="eastAsia"/>
          <w:b/>
          <w:i/>
        </w:rPr>
        <w:t xml:space="preserve">t </w:t>
      </w:r>
      <w:r w:rsidRPr="00031A0F">
        <w:rPr>
          <w:rFonts w:ascii="Arial" w:hAnsi="Arial" w:cs="Arial"/>
          <w:b/>
          <w:i/>
        </w:rPr>
        <w:t xml:space="preserve">TCI state is still needed  </w:t>
      </w:r>
      <w:r w:rsidRPr="0031128E">
        <w:rPr>
          <w:rFonts w:ascii="Arial" w:eastAsia="SimSun" w:hAnsi="Arial" w:cs="Arial"/>
          <w:b/>
          <w:i/>
        </w:rPr>
        <w:fldChar w:fldCharType="end"/>
      </w:r>
    </w:p>
    <w:p w14:paraId="3AFEBC0B" w14:textId="451F2FD4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lastRenderedPageBreak/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81FDE1B" w14:textId="326C0978" w:rsidR="00B50D41" w:rsidRDefault="006C4385" w:rsidP="006C4385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0" w:name="_Ref54208503"/>
      <w:bookmarkStart w:id="11" w:name="_Ref47553521"/>
      <w:bookmarkStart w:id="12" w:name="_Ref7353143"/>
      <w:r w:rsidRPr="006C4385">
        <w:rPr>
          <w:rFonts w:ascii="Arial" w:hAnsi="Arial" w:cs="Arial"/>
        </w:rPr>
        <w:t>R4-2014363</w:t>
      </w:r>
      <w:r w:rsidR="00B50D41" w:rsidRPr="00B50D41">
        <w:rPr>
          <w:rFonts w:ascii="Arial" w:hAnsi="Arial" w:cs="Arial"/>
        </w:rPr>
        <w:t>, “</w:t>
      </w:r>
      <w:r w:rsidRPr="006C4385">
        <w:rPr>
          <w:rFonts w:ascii="Arial" w:hAnsi="Arial" w:cs="Arial"/>
        </w:rPr>
        <w:t>Discussion on TCI state activation in direct SCell activation</w:t>
      </w:r>
      <w:r w:rsidR="00AF4820">
        <w:rPr>
          <w:rFonts w:ascii="Arial" w:hAnsi="Arial" w:cs="Arial"/>
        </w:rPr>
        <w:t>,</w:t>
      </w:r>
      <w:r w:rsidR="00B50D41" w:rsidRPr="00B50D41">
        <w:rPr>
          <w:rFonts w:ascii="Arial" w:hAnsi="Arial" w:cs="Arial"/>
        </w:rPr>
        <w:t xml:space="preserve">” MediaTek Inc., </w:t>
      </w:r>
      <w:r>
        <w:rPr>
          <w:rFonts w:ascii="Arial" w:hAnsi="Arial" w:cs="Arial"/>
        </w:rPr>
        <w:t>Nov</w:t>
      </w:r>
      <w:r w:rsidR="00B50D41" w:rsidRPr="00B50D41">
        <w:rPr>
          <w:rFonts w:ascii="Arial" w:hAnsi="Arial" w:cs="Arial"/>
        </w:rPr>
        <w:t>.</w:t>
      </w:r>
      <w:r w:rsidR="00511C86">
        <w:rPr>
          <w:rFonts w:ascii="Arial" w:hAnsi="Arial" w:cs="Arial"/>
        </w:rPr>
        <w:t>,</w:t>
      </w:r>
      <w:r w:rsidR="00B50D41" w:rsidRPr="00B50D41">
        <w:rPr>
          <w:rFonts w:ascii="Arial" w:hAnsi="Arial" w:cs="Arial"/>
        </w:rPr>
        <w:t xml:space="preserve"> 2020.</w:t>
      </w:r>
      <w:bookmarkEnd w:id="10"/>
    </w:p>
    <w:p w14:paraId="1008A7F4" w14:textId="02E559F0" w:rsidR="00B50D41" w:rsidRDefault="00CA636D" w:rsidP="00CA636D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3" w:name="_Ref54180055"/>
      <w:r w:rsidRPr="00CA636D">
        <w:rPr>
          <w:rFonts w:ascii="Arial" w:hAnsi="Arial" w:cs="Arial"/>
        </w:rPr>
        <w:t>R4-2017124</w:t>
      </w:r>
      <w:r w:rsidR="00AF4820" w:rsidRPr="00B50D41">
        <w:rPr>
          <w:rFonts w:ascii="Arial" w:hAnsi="Arial" w:cs="Arial"/>
        </w:rPr>
        <w:t>, “</w:t>
      </w:r>
      <w:r w:rsidRPr="00CA636D">
        <w:rPr>
          <w:rFonts w:ascii="Arial" w:hAnsi="Arial" w:cs="Arial"/>
        </w:rPr>
        <w:t>LS on TCI state indication at Direct SCell activation</w:t>
      </w:r>
      <w:r w:rsidR="00AF4820">
        <w:rPr>
          <w:rFonts w:ascii="Arial" w:hAnsi="Arial" w:cs="Arial"/>
        </w:rPr>
        <w:t>,”</w:t>
      </w:r>
      <w:r w:rsidR="00AF4820" w:rsidRPr="00AF4820">
        <w:rPr>
          <w:rFonts w:ascii="Arial" w:hAnsi="Arial" w:cs="Arial"/>
        </w:rPr>
        <w:t xml:space="preserve"> </w:t>
      </w:r>
      <w:r w:rsidR="00AF4820" w:rsidRPr="00B50D41">
        <w:rPr>
          <w:rFonts w:ascii="Arial" w:hAnsi="Arial" w:cs="Arial"/>
        </w:rPr>
        <w:t xml:space="preserve">MediaTek Inc., </w:t>
      </w:r>
      <w:r w:rsidR="00AF4820">
        <w:rPr>
          <w:rFonts w:ascii="Arial" w:hAnsi="Arial" w:cs="Arial"/>
        </w:rPr>
        <w:t>Nov</w:t>
      </w:r>
      <w:r w:rsidR="00AF4820" w:rsidRPr="00B50D41">
        <w:rPr>
          <w:rFonts w:ascii="Arial" w:hAnsi="Arial" w:cs="Arial"/>
        </w:rPr>
        <w:t>.</w:t>
      </w:r>
      <w:r w:rsidR="00AF4820">
        <w:rPr>
          <w:rFonts w:ascii="Arial" w:hAnsi="Arial" w:cs="Arial"/>
        </w:rPr>
        <w:t>,</w:t>
      </w:r>
      <w:r w:rsidR="00AF4820" w:rsidRPr="00B50D41">
        <w:rPr>
          <w:rFonts w:ascii="Arial" w:hAnsi="Arial" w:cs="Arial"/>
        </w:rPr>
        <w:t xml:space="preserve"> 2020.</w:t>
      </w:r>
      <w:bookmarkEnd w:id="13"/>
    </w:p>
    <w:p w14:paraId="5D2167EA" w14:textId="4D89FC7C" w:rsidR="00591675" w:rsidRDefault="00591675" w:rsidP="00591675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4" w:name="_Ref71655749"/>
      <w:r w:rsidRPr="00591675">
        <w:rPr>
          <w:rFonts w:ascii="Arial" w:hAnsi="Arial" w:cs="Arial"/>
        </w:rPr>
        <w:t>R2-2104326</w:t>
      </w:r>
      <w:r w:rsidRPr="00B50D41">
        <w:rPr>
          <w:rFonts w:ascii="Arial" w:hAnsi="Arial" w:cs="Arial"/>
        </w:rPr>
        <w:t>, “</w:t>
      </w:r>
      <w:r w:rsidRPr="00591675">
        <w:rPr>
          <w:rFonts w:ascii="Arial" w:hAnsi="Arial" w:cs="Arial"/>
        </w:rPr>
        <w:t>Reply LS on TCI state indication at Direct SCell activation</w:t>
      </w:r>
      <w:r>
        <w:rPr>
          <w:rFonts w:ascii="Arial" w:hAnsi="Arial" w:cs="Arial"/>
        </w:rPr>
        <w:t>,”</w:t>
      </w:r>
      <w:r w:rsidRPr="00AF4820">
        <w:rPr>
          <w:rFonts w:ascii="Arial" w:hAnsi="Arial" w:cs="Arial"/>
        </w:rPr>
        <w:t xml:space="preserve"> </w:t>
      </w:r>
      <w:r w:rsidRPr="00B50D41">
        <w:rPr>
          <w:rFonts w:ascii="Arial" w:hAnsi="Arial" w:cs="Arial"/>
        </w:rPr>
        <w:t xml:space="preserve">MediaTek Inc., </w:t>
      </w:r>
      <w:r>
        <w:rPr>
          <w:rFonts w:ascii="Arial" w:hAnsi="Arial" w:cs="Arial" w:hint="eastAsia"/>
        </w:rPr>
        <w:t>Apr.</w:t>
      </w:r>
      <w:r>
        <w:rPr>
          <w:rFonts w:ascii="Arial" w:hAnsi="Arial" w:cs="Arial"/>
        </w:rPr>
        <w:t>,</w:t>
      </w:r>
      <w:r w:rsidRPr="00B50D41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1</w:t>
      </w:r>
      <w:r w:rsidRPr="00B50D41">
        <w:rPr>
          <w:rFonts w:ascii="Arial" w:hAnsi="Arial" w:cs="Arial"/>
        </w:rPr>
        <w:t>.</w:t>
      </w:r>
      <w:bookmarkEnd w:id="14"/>
    </w:p>
    <w:p w14:paraId="52BC1F21" w14:textId="1CBDD199" w:rsidR="005F73E8" w:rsidRDefault="003536C4" w:rsidP="003536C4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5" w:name="_Ref61286261"/>
      <w:r w:rsidRPr="003536C4">
        <w:rPr>
          <w:rFonts w:ascii="Arial" w:hAnsi="Arial" w:cs="Arial"/>
        </w:rPr>
        <w:t>R4-2109881</w:t>
      </w:r>
      <w:r w:rsidR="005F73E8">
        <w:rPr>
          <w:rFonts w:ascii="Arial" w:hAnsi="Arial" w:cs="Arial"/>
        </w:rPr>
        <w:t>, “</w:t>
      </w:r>
      <w:r w:rsidR="00CA636D" w:rsidRPr="00CA636D">
        <w:rPr>
          <w:rFonts w:ascii="Arial" w:hAnsi="Arial" w:cs="Arial"/>
        </w:rPr>
        <w:t>CR on TS38.133 for direct Scell activation</w:t>
      </w:r>
      <w:r w:rsidR="005F73E8">
        <w:rPr>
          <w:rFonts w:ascii="Arial" w:hAnsi="Arial" w:cs="Arial"/>
        </w:rPr>
        <w:t xml:space="preserve">,” </w:t>
      </w:r>
      <w:r w:rsidR="005F73E8" w:rsidRPr="00B50D41">
        <w:rPr>
          <w:rFonts w:ascii="Arial" w:hAnsi="Arial" w:cs="Arial"/>
        </w:rPr>
        <w:t xml:space="preserve">MediaTek Inc., </w:t>
      </w:r>
      <w:r>
        <w:rPr>
          <w:rFonts w:ascii="Arial" w:hAnsi="Arial" w:cs="Arial" w:hint="eastAsia"/>
        </w:rPr>
        <w:t>M</w:t>
      </w:r>
      <w:r>
        <w:rPr>
          <w:rFonts w:ascii="Arial" w:hAnsi="Arial" w:cs="Arial"/>
        </w:rPr>
        <w:t>ay</w:t>
      </w:r>
      <w:r w:rsidR="005F73E8">
        <w:rPr>
          <w:rFonts w:ascii="Arial" w:hAnsi="Arial" w:cs="Arial"/>
        </w:rPr>
        <w:t>,</w:t>
      </w:r>
      <w:r w:rsidR="00CA636D">
        <w:rPr>
          <w:rFonts w:ascii="Arial" w:hAnsi="Arial" w:cs="Arial"/>
        </w:rPr>
        <w:t xml:space="preserve"> 2021</w:t>
      </w:r>
      <w:r w:rsidR="005F73E8" w:rsidRPr="00B50D41">
        <w:rPr>
          <w:rFonts w:ascii="Arial" w:hAnsi="Arial" w:cs="Arial"/>
        </w:rPr>
        <w:t>.</w:t>
      </w:r>
      <w:bookmarkEnd w:id="11"/>
      <w:bookmarkEnd w:id="12"/>
      <w:bookmarkEnd w:id="15"/>
    </w:p>
    <w:p w14:paraId="37988724" w14:textId="29CFEA10" w:rsidR="003D57FE" w:rsidRPr="003536C4" w:rsidRDefault="003D57FE" w:rsidP="003536C4">
      <w:pPr>
        <w:tabs>
          <w:tab w:val="left" w:pos="877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hint="eastAsia"/>
        </w:rPr>
      </w:pPr>
      <w:bookmarkStart w:id="16" w:name="_GoBack"/>
      <w:bookmarkEnd w:id="16"/>
    </w:p>
    <w:sectPr w:rsidR="003D57FE" w:rsidRPr="003536C4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0D449" w14:textId="77777777" w:rsidR="00AE4FA3" w:rsidRDefault="00AE4FA3">
      <w:r>
        <w:separator/>
      </w:r>
    </w:p>
  </w:endnote>
  <w:endnote w:type="continuationSeparator" w:id="0">
    <w:p w14:paraId="3A390342" w14:textId="77777777" w:rsidR="00AE4FA3" w:rsidRDefault="00AE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5FB14" w14:textId="77777777" w:rsidR="00AE4FA3" w:rsidRDefault="00AE4FA3">
      <w:r>
        <w:separator/>
      </w:r>
    </w:p>
  </w:footnote>
  <w:footnote w:type="continuationSeparator" w:id="0">
    <w:p w14:paraId="216F53A3" w14:textId="77777777" w:rsidR="00AE4FA3" w:rsidRDefault="00AE4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4365B"/>
    <w:multiLevelType w:val="multilevel"/>
    <w:tmpl w:val="D94C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A01EA8"/>
    <w:multiLevelType w:val="hybridMultilevel"/>
    <w:tmpl w:val="E7621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6C432B"/>
    <w:multiLevelType w:val="hybridMultilevel"/>
    <w:tmpl w:val="FC248E98"/>
    <w:lvl w:ilvl="0" w:tplc="072C633C">
      <w:start w:val="1"/>
      <w:numFmt w:val="bullet"/>
      <w:lvlText w:val="─"/>
      <w:lvlJc w:val="left"/>
      <w:pPr>
        <w:tabs>
          <w:tab w:val="num" w:pos="568"/>
        </w:tabs>
        <w:ind w:left="568" w:hanging="360"/>
      </w:pPr>
      <w:rPr>
        <w:rFonts w:ascii="Calibri" w:hAnsi="Calibri" w:hint="default"/>
      </w:rPr>
    </w:lvl>
    <w:lvl w:ilvl="1" w:tplc="58ECE2DE" w:tentative="1">
      <w:start w:val="1"/>
      <w:numFmt w:val="bullet"/>
      <w:lvlText w:val="─"/>
      <w:lvlJc w:val="left"/>
      <w:pPr>
        <w:tabs>
          <w:tab w:val="num" w:pos="1288"/>
        </w:tabs>
        <w:ind w:left="1288" w:hanging="360"/>
      </w:pPr>
      <w:rPr>
        <w:rFonts w:ascii="Calibri" w:hAnsi="Calibri" w:hint="default"/>
      </w:rPr>
    </w:lvl>
    <w:lvl w:ilvl="2" w:tplc="0CEE71FE" w:tentative="1">
      <w:start w:val="1"/>
      <w:numFmt w:val="bullet"/>
      <w:lvlText w:val="─"/>
      <w:lvlJc w:val="left"/>
      <w:pPr>
        <w:tabs>
          <w:tab w:val="num" w:pos="2008"/>
        </w:tabs>
        <w:ind w:left="2008" w:hanging="360"/>
      </w:pPr>
      <w:rPr>
        <w:rFonts w:ascii="Calibri" w:hAnsi="Calibri" w:hint="default"/>
      </w:rPr>
    </w:lvl>
    <w:lvl w:ilvl="3" w:tplc="9A5AEC76" w:tentative="1">
      <w:start w:val="1"/>
      <w:numFmt w:val="bullet"/>
      <w:lvlText w:val="─"/>
      <w:lvlJc w:val="left"/>
      <w:pPr>
        <w:tabs>
          <w:tab w:val="num" w:pos="2728"/>
        </w:tabs>
        <w:ind w:left="2728" w:hanging="360"/>
      </w:pPr>
      <w:rPr>
        <w:rFonts w:ascii="Calibri" w:hAnsi="Calibri" w:hint="default"/>
      </w:rPr>
    </w:lvl>
    <w:lvl w:ilvl="4" w:tplc="EA7AD8F6" w:tentative="1">
      <w:start w:val="1"/>
      <w:numFmt w:val="bullet"/>
      <w:lvlText w:val="─"/>
      <w:lvlJc w:val="left"/>
      <w:pPr>
        <w:tabs>
          <w:tab w:val="num" w:pos="3448"/>
        </w:tabs>
        <w:ind w:left="3448" w:hanging="360"/>
      </w:pPr>
      <w:rPr>
        <w:rFonts w:ascii="Calibri" w:hAnsi="Calibri" w:hint="default"/>
      </w:rPr>
    </w:lvl>
    <w:lvl w:ilvl="5" w:tplc="E05252EA" w:tentative="1">
      <w:start w:val="1"/>
      <w:numFmt w:val="bullet"/>
      <w:lvlText w:val="─"/>
      <w:lvlJc w:val="left"/>
      <w:pPr>
        <w:tabs>
          <w:tab w:val="num" w:pos="4168"/>
        </w:tabs>
        <w:ind w:left="4168" w:hanging="360"/>
      </w:pPr>
      <w:rPr>
        <w:rFonts w:ascii="Calibri" w:hAnsi="Calibri" w:hint="default"/>
      </w:rPr>
    </w:lvl>
    <w:lvl w:ilvl="6" w:tplc="5D18C3E8" w:tentative="1">
      <w:start w:val="1"/>
      <w:numFmt w:val="bullet"/>
      <w:lvlText w:val="─"/>
      <w:lvlJc w:val="left"/>
      <w:pPr>
        <w:tabs>
          <w:tab w:val="num" w:pos="4888"/>
        </w:tabs>
        <w:ind w:left="4888" w:hanging="360"/>
      </w:pPr>
      <w:rPr>
        <w:rFonts w:ascii="Calibri" w:hAnsi="Calibri" w:hint="default"/>
      </w:rPr>
    </w:lvl>
    <w:lvl w:ilvl="7" w:tplc="4B6840AE" w:tentative="1">
      <w:start w:val="1"/>
      <w:numFmt w:val="bullet"/>
      <w:lvlText w:val="─"/>
      <w:lvlJc w:val="left"/>
      <w:pPr>
        <w:tabs>
          <w:tab w:val="num" w:pos="5608"/>
        </w:tabs>
        <w:ind w:left="5608" w:hanging="360"/>
      </w:pPr>
      <w:rPr>
        <w:rFonts w:ascii="Calibri" w:hAnsi="Calibri" w:hint="default"/>
      </w:rPr>
    </w:lvl>
    <w:lvl w:ilvl="8" w:tplc="C91E2178" w:tentative="1">
      <w:start w:val="1"/>
      <w:numFmt w:val="bullet"/>
      <w:lvlText w:val="─"/>
      <w:lvlJc w:val="left"/>
      <w:pPr>
        <w:tabs>
          <w:tab w:val="num" w:pos="6328"/>
        </w:tabs>
        <w:ind w:left="6328" w:hanging="360"/>
      </w:pPr>
      <w:rPr>
        <w:rFonts w:ascii="Calibri" w:hAnsi="Calibri" w:hint="default"/>
      </w:rPr>
    </w:lvl>
  </w:abstractNum>
  <w:abstractNum w:abstractNumId="5" w15:restartNumberingAfterBreak="0">
    <w:nsid w:val="70291A88"/>
    <w:multiLevelType w:val="hybridMultilevel"/>
    <w:tmpl w:val="2C4A67C4"/>
    <w:lvl w:ilvl="0" w:tplc="64A46EE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934FB4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9DE180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076B0D6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68E2EB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741908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00C9666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DD6BE80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F084E0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74233D05"/>
    <w:multiLevelType w:val="hybridMultilevel"/>
    <w:tmpl w:val="72BE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A0F"/>
    <w:rsid w:val="00031BC8"/>
    <w:rsid w:val="000322AE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BB4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24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8E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6C4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7B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57FE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23E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675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1DD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385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CAF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7A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2E7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4FA3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9CA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5D88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36D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527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770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113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675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59167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91675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link w:val="B3Char"/>
    <w:qFormat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,条目,C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qFormat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3Char">
    <w:name w:val="B3 Char"/>
    <w:link w:val="B3"/>
    <w:locked/>
    <w:rsid w:val="00B429C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16FC4-0BC3-4FE0-B954-AB6C57BC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2021-01-15T06:54:00Z</dcterms:created>
  <dcterms:modified xsi:type="dcterms:W3CDTF">2021-05-11T12:05:00Z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